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5A" w:rsidRPr="00D7145A" w:rsidRDefault="00D7145A" w:rsidP="00D7145A">
      <w:pPr>
        <w:widowControl w:val="0"/>
        <w:ind w:right="17"/>
        <w:jc w:val="right"/>
        <w:rPr>
          <w:rFonts w:cs="Arial"/>
          <w:b/>
        </w:rPr>
      </w:pPr>
      <w:r w:rsidRPr="00997D59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Pr="00997D59">
        <w:rPr>
          <w:rFonts w:cs="Arial"/>
          <w:b/>
        </w:rPr>
        <w:t xml:space="preserve"> do SIWZ – </w:t>
      </w:r>
      <w:r>
        <w:rPr>
          <w:rFonts w:cs="Arial"/>
          <w:b/>
        </w:rPr>
        <w:t>opis przedmiotu zamówienia</w:t>
      </w:r>
    </w:p>
    <w:p w:rsidR="00834A5E" w:rsidRDefault="003F4BB8" w:rsidP="003F4BB8">
      <w:pPr>
        <w:jc w:val="center"/>
        <w:rPr>
          <w:sz w:val="32"/>
          <w:szCs w:val="32"/>
          <w:u w:val="single"/>
        </w:rPr>
      </w:pPr>
      <w:r w:rsidRPr="003F4BB8">
        <w:rPr>
          <w:sz w:val="32"/>
          <w:szCs w:val="32"/>
          <w:u w:val="single"/>
        </w:rPr>
        <w:t>Komputerowy klaster obliczeniowy</w:t>
      </w:r>
      <w:r>
        <w:rPr>
          <w:sz w:val="32"/>
          <w:szCs w:val="32"/>
          <w:u w:val="single"/>
        </w:rPr>
        <w:t xml:space="preserve"> wraz oprogramowaniem</w:t>
      </w:r>
    </w:p>
    <w:p w:rsidR="003F4BB8" w:rsidRPr="003F4BB8" w:rsidRDefault="003F4BB8" w:rsidP="003F4BB8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000"/>
        <w:gridCol w:w="5288"/>
      </w:tblGrid>
      <w:tr w:rsidR="003F4BB8" w:rsidRPr="003F4BB8" w:rsidTr="003F4BB8">
        <w:tc>
          <w:tcPr>
            <w:tcW w:w="4606" w:type="dxa"/>
          </w:tcPr>
          <w:p w:rsidR="003F4BB8" w:rsidRPr="00662115" w:rsidRDefault="003F4BB8" w:rsidP="00662115">
            <w:pPr>
              <w:rPr>
                <w:b/>
                <w:sz w:val="20"/>
                <w:szCs w:val="20"/>
              </w:rPr>
            </w:pPr>
            <w:r w:rsidRPr="00662115">
              <w:rPr>
                <w:b/>
                <w:sz w:val="28"/>
                <w:szCs w:val="20"/>
              </w:rPr>
              <w:t>Sprzęt</w:t>
            </w:r>
          </w:p>
        </w:tc>
        <w:tc>
          <w:tcPr>
            <w:tcW w:w="4606" w:type="dxa"/>
          </w:tcPr>
          <w:p w:rsidR="003F4BB8" w:rsidRDefault="00662115" w:rsidP="00662115">
            <w:pPr>
              <w:rPr>
                <w:b/>
                <w:sz w:val="20"/>
                <w:szCs w:val="20"/>
              </w:rPr>
            </w:pPr>
            <w:r w:rsidRPr="00662115">
              <w:rPr>
                <w:b/>
                <w:sz w:val="20"/>
                <w:szCs w:val="20"/>
              </w:rPr>
              <w:t>Stacja robocza o wysokiej wydajności – 2szt., o następujących właściwościach:</w:t>
            </w:r>
          </w:p>
          <w:p w:rsidR="00662115" w:rsidRDefault="006432DA" w:rsidP="008F3425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 z zasilaczem o mocy min. 1125W i wydajnością rzędu 90% wyposażona w</w:t>
            </w:r>
            <w:r w:rsidR="007001A1">
              <w:rPr>
                <w:sz w:val="20"/>
                <w:szCs w:val="20"/>
              </w:rPr>
              <w:t xml:space="preserve"> czujnik otwarcia obudowy oraz</w:t>
            </w:r>
            <w:r>
              <w:rPr>
                <w:sz w:val="20"/>
                <w:szCs w:val="20"/>
              </w:rPr>
              <w:t xml:space="preserve"> następujące wejścia wyjścia (min):</w:t>
            </w:r>
          </w:p>
          <w:p w:rsidR="006432DA" w:rsidRPr="006432DA" w:rsidRDefault="006432DA" w:rsidP="008F3425">
            <w:pPr>
              <w:pStyle w:val="Akapitzlis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włącznik zasilania na tylnej ściance</w:t>
            </w:r>
          </w:p>
          <w:p w:rsidR="006432DA" w:rsidRPr="006432DA" w:rsidRDefault="006432DA" w:rsidP="008F3425">
            <w:pPr>
              <w:pStyle w:val="Akapitzlis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6432DA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x port </w:t>
            </w:r>
            <w:r w:rsidRPr="006432DA">
              <w:rPr>
                <w:sz w:val="20"/>
                <w:szCs w:val="20"/>
              </w:rPr>
              <w:t>USB 3.1 Gen1</w:t>
            </w:r>
          </w:p>
          <w:p w:rsidR="006432DA" w:rsidRPr="006432DA" w:rsidRDefault="006432DA" w:rsidP="008F3425">
            <w:pPr>
              <w:pStyle w:val="Akapitzlis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6432DA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x </w:t>
            </w:r>
            <w:r w:rsidRPr="006432DA">
              <w:rPr>
                <w:sz w:val="20"/>
                <w:szCs w:val="20"/>
              </w:rPr>
              <w:t>Serial</w:t>
            </w:r>
            <w:r>
              <w:rPr>
                <w:sz w:val="20"/>
                <w:szCs w:val="20"/>
              </w:rPr>
              <w:t xml:space="preserve"> Port</w:t>
            </w:r>
          </w:p>
          <w:p w:rsidR="006432DA" w:rsidRPr="006432DA" w:rsidRDefault="006432DA" w:rsidP="008F3425">
            <w:pPr>
              <w:pStyle w:val="Akapitzlist"/>
              <w:numPr>
                <w:ilvl w:val="1"/>
                <w:numId w:val="4"/>
              </w:numPr>
              <w:rPr>
                <w:sz w:val="20"/>
                <w:szCs w:val="20"/>
                <w:lang w:val="en-US"/>
              </w:rPr>
            </w:pPr>
            <w:r w:rsidRPr="006432DA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x</w:t>
            </w:r>
            <w:r w:rsidRPr="006432DA">
              <w:rPr>
                <w:sz w:val="20"/>
                <w:szCs w:val="20"/>
                <w:lang w:val="en-US"/>
              </w:rPr>
              <w:t xml:space="preserve"> RJ-45 </w:t>
            </w:r>
          </w:p>
          <w:p w:rsidR="006432DA" w:rsidRPr="006432DA" w:rsidRDefault="006432DA" w:rsidP="008F3425">
            <w:pPr>
              <w:pStyle w:val="Akapitzlis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6432DA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 xml:space="preserve">x </w:t>
            </w:r>
            <w:r w:rsidRPr="006432DA">
              <w:rPr>
                <w:sz w:val="20"/>
                <w:szCs w:val="20"/>
                <w:lang w:val="en-US"/>
              </w:rPr>
              <w:t>Audio Line-In</w:t>
            </w:r>
          </w:p>
          <w:p w:rsidR="006432DA" w:rsidRDefault="006432DA" w:rsidP="008F3425">
            <w:pPr>
              <w:pStyle w:val="Akapitzlis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6432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x</w:t>
            </w:r>
            <w:r w:rsidRPr="006432DA">
              <w:rPr>
                <w:sz w:val="20"/>
                <w:szCs w:val="20"/>
              </w:rPr>
              <w:t xml:space="preserve"> Audio Line-Out</w:t>
            </w:r>
          </w:p>
          <w:p w:rsidR="008F3425" w:rsidRDefault="008F3425" w:rsidP="008F3425">
            <w:pPr>
              <w:pStyle w:val="Akapitzlis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8F34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F3425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8F3425">
              <w:rPr>
                <w:sz w:val="20"/>
                <w:szCs w:val="20"/>
              </w:rPr>
              <w:t xml:space="preserve">USB3.1 </w:t>
            </w:r>
            <w:proofErr w:type="spellStart"/>
            <w:r w:rsidRPr="008F3425">
              <w:rPr>
                <w:sz w:val="20"/>
                <w:szCs w:val="20"/>
              </w:rPr>
              <w:t>TypeC</w:t>
            </w:r>
            <w:proofErr w:type="spellEnd"/>
            <w:r>
              <w:rPr>
                <w:sz w:val="20"/>
                <w:szCs w:val="20"/>
              </w:rPr>
              <w:t xml:space="preserve"> (na przednim panelu)</w:t>
            </w:r>
            <w:r w:rsidRPr="008F3425">
              <w:rPr>
                <w:sz w:val="20"/>
                <w:szCs w:val="20"/>
              </w:rPr>
              <w:t xml:space="preserve"> </w:t>
            </w:r>
          </w:p>
          <w:p w:rsidR="008F3425" w:rsidRDefault="008F3425" w:rsidP="008F3425">
            <w:pPr>
              <w:pStyle w:val="Akapitzlis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8F34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F3425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8F3425">
              <w:rPr>
                <w:sz w:val="20"/>
                <w:szCs w:val="20"/>
              </w:rPr>
              <w:t xml:space="preserve">USB3 </w:t>
            </w:r>
            <w:proofErr w:type="spellStart"/>
            <w:r w:rsidRPr="008F3425">
              <w:rPr>
                <w:sz w:val="20"/>
                <w:szCs w:val="20"/>
              </w:rPr>
              <w:t>TypeA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3425">
              <w:rPr>
                <w:sz w:val="20"/>
                <w:szCs w:val="20"/>
              </w:rPr>
              <w:t>(na przednim panelu)</w:t>
            </w:r>
          </w:p>
          <w:p w:rsidR="006432DA" w:rsidRDefault="00571E32" w:rsidP="008F3425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  <w:r w:rsidR="006748B0">
              <w:rPr>
                <w:sz w:val="20"/>
                <w:szCs w:val="20"/>
              </w:rPr>
              <w:t xml:space="preserve"> </w:t>
            </w:r>
            <w:r w:rsidR="006432DA">
              <w:rPr>
                <w:sz w:val="20"/>
                <w:szCs w:val="20"/>
              </w:rPr>
              <w:t>Procesor</w:t>
            </w:r>
            <w:r>
              <w:rPr>
                <w:sz w:val="20"/>
                <w:szCs w:val="20"/>
              </w:rPr>
              <w:t xml:space="preserve"> </w:t>
            </w:r>
          </w:p>
          <w:p w:rsidR="00571E32" w:rsidRDefault="00571E32" w:rsidP="008F3425">
            <w:pPr>
              <w:pStyle w:val="Akapitzlis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571E32">
              <w:rPr>
                <w:sz w:val="20"/>
                <w:szCs w:val="20"/>
              </w:rPr>
              <w:t>O w</w:t>
            </w:r>
            <w:r>
              <w:rPr>
                <w:sz w:val="20"/>
                <w:szCs w:val="20"/>
              </w:rPr>
              <w:t>ydajności nie mniejszej niż 18000</w:t>
            </w:r>
            <w:r w:rsidRPr="00571E32">
              <w:rPr>
                <w:sz w:val="20"/>
                <w:szCs w:val="20"/>
              </w:rPr>
              <w:t xml:space="preserve"> według </w:t>
            </w:r>
            <w:proofErr w:type="spellStart"/>
            <w:r w:rsidRPr="00571E32">
              <w:rPr>
                <w:sz w:val="20"/>
                <w:szCs w:val="20"/>
              </w:rPr>
              <w:t>benchmarku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71E32">
              <w:rPr>
                <w:sz w:val="20"/>
                <w:szCs w:val="20"/>
              </w:rPr>
              <w:t>Passmark</w:t>
            </w:r>
            <w:proofErr w:type="spellEnd"/>
            <w:r w:rsidRPr="00571E32">
              <w:rPr>
                <w:sz w:val="20"/>
                <w:szCs w:val="20"/>
              </w:rPr>
              <w:t xml:space="preserve"> (</w:t>
            </w:r>
            <w:hyperlink r:id="rId7" w:history="1">
              <w:r w:rsidRPr="00E534A9">
                <w:rPr>
                  <w:rStyle w:val="Hipercze"/>
                  <w:sz w:val="20"/>
                  <w:szCs w:val="20"/>
                </w:rPr>
                <w:t>http://www.cpubenchmark.net/</w:t>
              </w:r>
            </w:hyperlink>
            <w:r>
              <w:rPr>
                <w:sz w:val="20"/>
                <w:szCs w:val="20"/>
              </w:rPr>
              <w:t>)</w:t>
            </w:r>
          </w:p>
          <w:p w:rsidR="00571E32" w:rsidRDefault="00571E32" w:rsidP="008F3425">
            <w:pPr>
              <w:pStyle w:val="Akapitzlis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posiadający min. 8 rdzeni</w:t>
            </w:r>
          </w:p>
          <w:p w:rsidR="00571E32" w:rsidRPr="00571E32" w:rsidRDefault="00571E32" w:rsidP="008F3425">
            <w:pPr>
              <w:pStyle w:val="Akapitzlis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571E32">
              <w:rPr>
                <w:sz w:val="20"/>
                <w:szCs w:val="20"/>
              </w:rPr>
              <w:t xml:space="preserve">o taktowaniu </w:t>
            </w:r>
            <w:r>
              <w:rPr>
                <w:sz w:val="20"/>
                <w:szCs w:val="20"/>
              </w:rPr>
              <w:t xml:space="preserve">typowym nie mniejszym niż 3.2 </w:t>
            </w:r>
            <w:r w:rsidRPr="00571E32">
              <w:rPr>
                <w:sz w:val="20"/>
                <w:szCs w:val="20"/>
              </w:rPr>
              <w:t>GHz</w:t>
            </w:r>
          </w:p>
          <w:p w:rsidR="006432DA" w:rsidRDefault="006432DA" w:rsidP="008F3425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RAM</w:t>
            </w:r>
          </w:p>
          <w:p w:rsidR="00571E32" w:rsidRDefault="00571E32" w:rsidP="008F3425">
            <w:pPr>
              <w:pStyle w:val="Akapitzlist"/>
              <w:numPr>
                <w:ilvl w:val="1"/>
                <w:numId w:val="4"/>
              </w:numPr>
              <w:spacing w:after="160"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192GB (12x16GB) </w:t>
            </w:r>
          </w:p>
          <w:p w:rsidR="00571E32" w:rsidRPr="00571E32" w:rsidRDefault="00571E32" w:rsidP="008F3425">
            <w:pPr>
              <w:pStyle w:val="Akapitzlist"/>
              <w:numPr>
                <w:ilvl w:val="1"/>
                <w:numId w:val="4"/>
              </w:numPr>
              <w:spacing w:after="160" w:line="256" w:lineRule="auto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DDR42666 ECC Registered</w:t>
            </w:r>
          </w:p>
          <w:p w:rsidR="006432DA" w:rsidRDefault="006432DA" w:rsidP="008F3425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Graficzna</w:t>
            </w:r>
          </w:p>
          <w:p w:rsidR="00571E32" w:rsidRDefault="00571E32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07A29">
              <w:rPr>
                <w:rFonts w:ascii="Calibri" w:hAnsi="Calibri" w:cs="Calibri"/>
                <w:sz w:val="22"/>
                <w:szCs w:val="22"/>
              </w:rPr>
              <w:t xml:space="preserve">o wydajności (G3D Rating) nie mniejszej niż </w:t>
            </w:r>
            <w:r>
              <w:rPr>
                <w:rFonts w:ascii="Calibri" w:hAnsi="Calibri" w:cs="Calibri"/>
                <w:sz w:val="22"/>
                <w:szCs w:val="22"/>
              </w:rPr>
              <w:t>9000</w:t>
            </w:r>
            <w:r w:rsidRPr="00607A29">
              <w:rPr>
                <w:rFonts w:ascii="Calibri" w:hAnsi="Calibri" w:cs="Calibri"/>
                <w:sz w:val="22"/>
                <w:szCs w:val="22"/>
              </w:rPr>
              <w:t xml:space="preserve"> według </w:t>
            </w:r>
            <w:proofErr w:type="spellStart"/>
            <w:r w:rsidRPr="00607A29">
              <w:rPr>
                <w:rFonts w:ascii="Calibri" w:hAnsi="Calibri" w:cs="Calibri"/>
                <w:sz w:val="22"/>
                <w:szCs w:val="22"/>
              </w:rPr>
              <w:t>benchmarku</w:t>
            </w:r>
            <w:proofErr w:type="spellEnd"/>
            <w:r w:rsidRPr="00607A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07A29">
              <w:rPr>
                <w:rFonts w:ascii="Calibri" w:hAnsi="Calibri" w:cs="Calibri"/>
                <w:sz w:val="22"/>
                <w:szCs w:val="22"/>
              </w:rPr>
              <w:t>Passmark</w:t>
            </w:r>
            <w:proofErr w:type="spellEnd"/>
            <w:r w:rsidRPr="00607A29">
              <w:rPr>
                <w:rFonts w:ascii="Calibri" w:hAnsi="Calibri" w:cs="Calibri"/>
                <w:sz w:val="22"/>
                <w:szCs w:val="22"/>
              </w:rPr>
              <w:t xml:space="preserve"> (http://www.videocardbenchmark.net/)</w:t>
            </w:r>
          </w:p>
          <w:p w:rsidR="00571E32" w:rsidRDefault="008F3425" w:rsidP="008F3425">
            <w:pPr>
              <w:pStyle w:val="Akapitzlis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wyposażona w USB-C</w:t>
            </w:r>
          </w:p>
          <w:p w:rsidR="006748B0" w:rsidRDefault="006432DA" w:rsidP="008F3425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SSD w standardzie M.2 o poj</w:t>
            </w:r>
            <w:r w:rsidR="006748B0">
              <w:rPr>
                <w:sz w:val="20"/>
                <w:szCs w:val="20"/>
              </w:rPr>
              <w:t>. Min 1TB</w:t>
            </w:r>
            <w:r w:rsidR="00571E32">
              <w:rPr>
                <w:sz w:val="20"/>
                <w:szCs w:val="20"/>
              </w:rPr>
              <w:t xml:space="preserve"> na którym zainstalowany powinien być system operacyjny</w:t>
            </w:r>
          </w:p>
          <w:p w:rsidR="008F3425" w:rsidRDefault="006748B0" w:rsidP="008F3425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32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x Dysk magnetyczny </w:t>
            </w:r>
          </w:p>
          <w:p w:rsidR="008F3425" w:rsidRDefault="006748B0" w:rsidP="008F3425">
            <w:pPr>
              <w:pStyle w:val="Akapitzlis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3.5”, SATA </w:t>
            </w:r>
          </w:p>
          <w:p w:rsidR="008F3425" w:rsidRDefault="006748B0" w:rsidP="008F3425">
            <w:pPr>
              <w:pStyle w:val="Akapitzlis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pojemności min. 4TB </w:t>
            </w:r>
          </w:p>
          <w:p w:rsidR="006432DA" w:rsidRDefault="008F3425" w:rsidP="008F3425">
            <w:pPr>
              <w:pStyle w:val="Akapitzlis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 obrotowa</w:t>
            </w:r>
            <w:r w:rsidR="006748B0">
              <w:rPr>
                <w:sz w:val="20"/>
                <w:szCs w:val="20"/>
              </w:rPr>
              <w:t xml:space="preserve"> min. 7200RPM </w:t>
            </w:r>
          </w:p>
          <w:p w:rsidR="006748B0" w:rsidRPr="008F3425" w:rsidRDefault="006748B0" w:rsidP="008F3425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Nagrywarka DVD </w:t>
            </w:r>
            <w:r w:rsidR="008F3425">
              <w:rPr>
                <w:sz w:val="20"/>
                <w:szCs w:val="20"/>
              </w:rPr>
              <w:t xml:space="preserve">typu </w:t>
            </w:r>
            <w:proofErr w:type="spellStart"/>
            <w:r w:rsidR="008F3425">
              <w:rPr>
                <w:sz w:val="20"/>
                <w:szCs w:val="20"/>
              </w:rPr>
              <w:t>slim</w:t>
            </w:r>
            <w:proofErr w:type="spellEnd"/>
          </w:p>
          <w:p w:rsidR="006748B0" w:rsidRDefault="006748B0" w:rsidP="008F3425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sieciowa 10Gbe SFP+, </w:t>
            </w:r>
            <w:proofErr w:type="spellStart"/>
            <w:r w:rsidRPr="006748B0">
              <w:rPr>
                <w:sz w:val="20"/>
                <w:szCs w:val="20"/>
              </w:rPr>
              <w:t>PCIe</w:t>
            </w:r>
            <w:proofErr w:type="spellEnd"/>
            <w:r w:rsidRPr="006748B0">
              <w:rPr>
                <w:sz w:val="20"/>
                <w:szCs w:val="20"/>
              </w:rPr>
              <w:t xml:space="preserve"> v3.0</w:t>
            </w:r>
            <w:r>
              <w:rPr>
                <w:sz w:val="20"/>
                <w:szCs w:val="20"/>
              </w:rPr>
              <w:t>, 2 porty</w:t>
            </w:r>
          </w:p>
          <w:p w:rsidR="006748B0" w:rsidRDefault="006748B0" w:rsidP="008F3425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Dodatkowa karta sieciowa </w:t>
            </w:r>
            <w:r w:rsidRPr="006748B0">
              <w:rPr>
                <w:sz w:val="20"/>
                <w:szCs w:val="20"/>
              </w:rPr>
              <w:t>10GbE SFP+</w:t>
            </w:r>
          </w:p>
          <w:p w:rsidR="007001A1" w:rsidRDefault="007001A1" w:rsidP="008F3425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do chłodzenia dwóch procesorów</w:t>
            </w:r>
          </w:p>
          <w:p w:rsidR="007001A1" w:rsidRDefault="007001A1" w:rsidP="008F3425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główna zgodna z pozostałymi komponentami.</w:t>
            </w:r>
          </w:p>
          <w:p w:rsidR="007001A1" w:rsidRDefault="007001A1" w:rsidP="008F3425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min. 5 lat NBD</w:t>
            </w:r>
          </w:p>
          <w:p w:rsidR="006748B0" w:rsidRDefault="006748B0" w:rsidP="008F3425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Oprogramowanie umożliwiające dostęp zdalny do stacji z urządzeń typu stacja robocza, komputer </w:t>
            </w:r>
            <w:r w:rsidR="007001A1">
              <w:rPr>
                <w:sz w:val="20"/>
                <w:szCs w:val="20"/>
              </w:rPr>
              <w:t>klasy PC, tablet etc. dedykowane pod zaawansowane aplikacje graficzne i modelowanie 3D</w:t>
            </w:r>
          </w:p>
          <w:p w:rsidR="008F3425" w:rsidRDefault="008F3425" w:rsidP="008F3425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System operacyjny powinien:</w:t>
            </w:r>
          </w:p>
          <w:p w:rsidR="008F3425" w:rsidRDefault="008F3425" w:rsidP="008F3425">
            <w:pPr>
              <w:pStyle w:val="Akapitzlis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posiadać możliwość obsługi 4 procesorów</w:t>
            </w:r>
          </w:p>
          <w:p w:rsidR="008F3425" w:rsidRDefault="008F3425" w:rsidP="008F3425">
            <w:pPr>
              <w:pStyle w:val="Akapitzlis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F3425">
              <w:rPr>
                <w:sz w:val="20"/>
                <w:szCs w:val="20"/>
              </w:rPr>
              <w:t>osiadać możliwość</w:t>
            </w:r>
            <w:r>
              <w:rPr>
                <w:sz w:val="20"/>
                <w:szCs w:val="20"/>
              </w:rPr>
              <w:t xml:space="preserve"> obsługi do 6TB pamięci</w:t>
            </w:r>
          </w:p>
          <w:p w:rsidR="008F3425" w:rsidRDefault="008F3425" w:rsidP="008F3425">
            <w:pPr>
              <w:pStyle w:val="Akapitzlis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być kompatybilny z pozostałym oprogramowaniem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wspierać 64 bitowe instrukcje procesora;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posiadać GUI natywnie wspierające język polski oraz jego kodowanie;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mieć możliwość dokonywania darmowych aktualizacji i poprawek systemu przez Internet w języku polskim, z możliwością wyboru instalowanych poprawek, ich konfiguracją i zarządzaniem zmianami;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posiadać wbudowaną zaporę internetową (firewall) dla ochrony połączeń internetowych;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posiadać zintegrowaną z systemem konsolę do zarządzania ustawieniami zapory i regułami protokołu IP w wersji v4 i v6;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 xml:space="preserve">posiadać wsparcie dla większości powszechnie używanych urządzeń peryferyjnych (drukarek, urządzeń sieciowych, standardów USB, </w:t>
            </w:r>
            <w:proofErr w:type="spellStart"/>
            <w:r w:rsidRPr="006478D9">
              <w:rPr>
                <w:rFonts w:ascii="Calibri" w:hAnsi="Calibri" w:cs="Calibri"/>
                <w:sz w:val="22"/>
                <w:szCs w:val="22"/>
              </w:rPr>
              <w:t>Plug&amp;Play</w:t>
            </w:r>
            <w:proofErr w:type="spellEnd"/>
            <w:r w:rsidRPr="006478D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478D9">
              <w:rPr>
                <w:rFonts w:ascii="Calibri" w:hAnsi="Calibri" w:cs="Calibri"/>
                <w:sz w:val="22"/>
                <w:szCs w:val="22"/>
              </w:rPr>
              <w:t>Wi-Fi</w:t>
            </w:r>
            <w:proofErr w:type="spellEnd"/>
            <w:r w:rsidRPr="006478D9">
              <w:rPr>
                <w:rFonts w:ascii="Calibri" w:hAnsi="Calibri" w:cs="Calibri"/>
                <w:sz w:val="22"/>
                <w:szCs w:val="22"/>
              </w:rPr>
              <w:t>, itp.);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być wyposażony w zabezpieczony hasłem hierarchiczny dostęp do systemu;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posiadać wbudowany system pomocy w języku polskim;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 xml:space="preserve">zapewniać wsparcie dla logowania przy pomocy </w:t>
            </w:r>
            <w:proofErr w:type="spellStart"/>
            <w:r w:rsidRPr="006478D9">
              <w:rPr>
                <w:rFonts w:ascii="Calibri" w:hAnsi="Calibri" w:cs="Calibri"/>
                <w:sz w:val="22"/>
                <w:szCs w:val="22"/>
              </w:rPr>
              <w:t>Smartcard</w:t>
            </w:r>
            <w:proofErr w:type="spellEnd"/>
            <w:r w:rsidRPr="006478D9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obsługiwać co najmniej 192 GB pamięci operacyjnej dla procesorów x64;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wspierać równoczesne współdzielenie plików i drukarek dla co najmniej 10 połączeń przychodzących;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posiadać funkcjonalność pozwalającą na identyfikację sieci komputerowych, do których jest podłączony, zapamiętywanie ustawień i przypisywanie do min. 3 kategorii bezpieczeństwa (z  redefiniowanymi odpowiednio do kategorii ustawieniami zapory sieciowej, udostępniania plików itp.);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być w pakiecie z telefonicznym wsparciem technicznym w języku polskim w dni robocze zapewnionym przez producenta przez co najmniej 3 lata od chwili zakupu;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być wspierany przez producenta do co najmniej do końca 2019 roku;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wspierać co najmniej 2 fizyczne procesory;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lastRenderedPageBreak/>
              <w:t>zawierać komponent do automatycznego backupu systemu z możliwością wykonania kopii zapasowej w lokalizacji sieciowej;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natywnie wspierać podłączenie zdalnego pulpitu (jako klient oraz jako serwer) na bazie protokołu RDP;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umożliwiać tworzenie oraz dołączanie do grup roboczych w sieci LAN;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mieć wbudowaną obsługę DVD (dekodować standardy MPEG-2 oraz Dolby Digital);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natywnie wspierać standard AVCHD;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umożliwiać podłączenie wielu monitorów (co najmniej dwóch);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w pełni obsługiwać 32-bitową głębię kolorów;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obsługiwać szybkie przełączanie między użytkownikami systemu bez konieczności zamykania aplikacji i połączeń sieciowych;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być wyposażony w przejrzysty interfejs graficzny oraz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możliwość zmian „tematów graficznych”;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zawierać graficzny komponent, który w jednym oknie umożliwi zarządzanie: jasnością wyświetlacza, głośnością dźwięku, baterią i planami zasilania, kartą sieci bezprzewodowej, orientacją obrazu (pionowa, pozioma), monitorami zewnętrznymi, synchronizacją z innymi urządzeniami, ustawieniami prezentacji;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natywnie umożliwiać obsługę zdalnego drukowania włącznie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z zarządzaniem kolejką druku, ustawieniem rozmiaru papieru, wyborem rozdzielczości druku, itp.;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posiadać wbudowany moduł kontroli przeglądanych treści internetowych;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 xml:space="preserve">powinien obsługiwać </w:t>
            </w:r>
            <w:proofErr w:type="spellStart"/>
            <w:r w:rsidRPr="006478D9">
              <w:rPr>
                <w:rFonts w:ascii="Calibri" w:hAnsi="Calibri" w:cs="Calibri"/>
                <w:sz w:val="22"/>
                <w:szCs w:val="22"/>
              </w:rPr>
              <w:t>Multitouch</w:t>
            </w:r>
            <w:proofErr w:type="spellEnd"/>
            <w:r w:rsidRPr="006478D9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 xml:space="preserve">powinien posiadać wbudowany komponent obsługi mediów umożliwiający m.in. </w:t>
            </w:r>
            <w:proofErr w:type="spellStart"/>
            <w:r w:rsidRPr="006478D9">
              <w:rPr>
                <w:rFonts w:ascii="Calibri" w:hAnsi="Calibri" w:cs="Calibri"/>
                <w:sz w:val="22"/>
                <w:szCs w:val="22"/>
              </w:rPr>
              <w:t>streamowanie</w:t>
            </w:r>
            <w:proofErr w:type="spellEnd"/>
            <w:r w:rsidRPr="006478D9">
              <w:rPr>
                <w:rFonts w:ascii="Calibri" w:hAnsi="Calibri" w:cs="Calibri"/>
                <w:sz w:val="22"/>
                <w:szCs w:val="22"/>
              </w:rPr>
              <w:t xml:space="preserve"> i odtwarzanie telewizji z co najmniej dwóch fizycznych tunerów telewizyjnych, odtwarzanie filmów oraz plików muzycznych, itp.;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 xml:space="preserve">powinien posiadać wbudowany komponent zarządzania dyskami, partycjami, </w:t>
            </w:r>
            <w:proofErr w:type="spellStart"/>
            <w:r w:rsidRPr="006478D9">
              <w:rPr>
                <w:rFonts w:ascii="Calibri" w:hAnsi="Calibri" w:cs="Calibri"/>
                <w:sz w:val="22"/>
                <w:szCs w:val="22"/>
              </w:rPr>
              <w:t>software’owym</w:t>
            </w:r>
            <w:proofErr w:type="spellEnd"/>
            <w:r w:rsidRPr="006478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478D9">
              <w:rPr>
                <w:rFonts w:ascii="Calibri" w:hAnsi="Calibri" w:cs="Calibri"/>
                <w:sz w:val="22"/>
                <w:szCs w:val="22"/>
              </w:rPr>
              <w:t>RAID’em</w:t>
            </w:r>
            <w:proofErr w:type="spellEnd"/>
            <w:r w:rsidRPr="006478D9">
              <w:rPr>
                <w:rFonts w:ascii="Calibri" w:hAnsi="Calibri" w:cs="Calibri"/>
                <w:sz w:val="22"/>
                <w:szCs w:val="22"/>
              </w:rPr>
              <w:t xml:space="preserve"> umożliwiający tworzenie dynamicznych dysków;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lastRenderedPageBreak/>
              <w:t>wspierać szyfrowanie systemu plików EFS umożliwiające zabezpieczenie wrażliwych danych;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wspierać drukowanie zależne od lokalizacji, czyli możliwość ustawienia różnych domyślnych drukarek w zależności od sieci LAN, w której znajduje się komputer;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mieć możliwość włączenia trybu prezentacji, w którym można ustawić sposób działania wygaszacza ekranu, głośność, inną tapetę, wyłączyć powiadomienia systemowe, itp.;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mieć możliwość nałożenia ograniczeń na konto użytkownika wynikających z zasad grupy na poziomie domeny;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wspierać przekierowanie folderów/katalogów, czyli automatyczny re-routing I/O z/na standardowe foldery systemowe podczas używania przestrzeni dyskowej sieci lokalnej;</w:t>
            </w:r>
          </w:p>
          <w:p w:rsidR="008F3425" w:rsidRPr="006478D9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umożliwiać dołączenie do domeny, która zawiera scentralizowaną bazę umożliwiającą: zarządzanie informacjami o komputerach domeny, zarządzanie kontami użytkowników oraz definiowanie zasad obowiązujących w sieci;</w:t>
            </w:r>
          </w:p>
          <w:p w:rsidR="008F3425" w:rsidRDefault="008F3425" w:rsidP="008F3425">
            <w:pPr>
              <w:pStyle w:val="Default"/>
              <w:numPr>
                <w:ilvl w:val="1"/>
                <w:numId w:val="4"/>
              </w:numPr>
              <w:spacing w:after="30"/>
              <w:rPr>
                <w:rFonts w:ascii="Calibri" w:hAnsi="Calibri" w:cs="Calibri"/>
                <w:sz w:val="22"/>
                <w:szCs w:val="22"/>
              </w:rPr>
            </w:pPr>
            <w:r w:rsidRPr="006478D9">
              <w:rPr>
                <w:rFonts w:ascii="Calibri" w:hAnsi="Calibri" w:cs="Calibri"/>
                <w:sz w:val="22"/>
                <w:szCs w:val="22"/>
              </w:rPr>
              <w:t>natywnie posiadać wbudowaną wirtualną maszynę z licencjonowaną kopią starszej wersji systemu operacyjnego, umożliwiającą obsługę programów w trybie zgodności z poprzednimi wersjami systemu operacyjnego;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F3425" w:rsidRPr="006748B0" w:rsidRDefault="008F3425" w:rsidP="008F3425">
            <w:pPr>
              <w:pStyle w:val="Akapitzlist"/>
              <w:numPr>
                <w:ilvl w:val="1"/>
                <w:numId w:val="4"/>
              </w:numPr>
              <w:rPr>
                <w:sz w:val="20"/>
                <w:szCs w:val="20"/>
              </w:rPr>
            </w:pPr>
          </w:p>
        </w:tc>
      </w:tr>
      <w:tr w:rsidR="003F4BB8" w:rsidRPr="003F4BB8" w:rsidTr="003F4BB8">
        <w:tc>
          <w:tcPr>
            <w:tcW w:w="4606" w:type="dxa"/>
          </w:tcPr>
          <w:p w:rsidR="003F4BB8" w:rsidRPr="00662115" w:rsidRDefault="003F4BB8" w:rsidP="00662115">
            <w:pPr>
              <w:rPr>
                <w:b/>
                <w:sz w:val="20"/>
                <w:szCs w:val="20"/>
              </w:rPr>
            </w:pPr>
            <w:r w:rsidRPr="00662115">
              <w:rPr>
                <w:b/>
                <w:sz w:val="28"/>
                <w:szCs w:val="20"/>
              </w:rPr>
              <w:lastRenderedPageBreak/>
              <w:t>Moduł do przygotowania modeli numerycznych MES</w:t>
            </w:r>
          </w:p>
        </w:tc>
        <w:tc>
          <w:tcPr>
            <w:tcW w:w="4606" w:type="dxa"/>
          </w:tcPr>
          <w:p w:rsidR="003F4BB8" w:rsidRPr="003F4BB8" w:rsidRDefault="003F4BB8" w:rsidP="003F4BB8">
            <w:pPr>
              <w:rPr>
                <w:b/>
                <w:color w:val="000000"/>
              </w:rPr>
            </w:pPr>
            <w:r w:rsidRPr="003F4BB8">
              <w:rPr>
                <w:b/>
                <w:color w:val="000000"/>
              </w:rPr>
              <w:t>Oprogramowanie musi posiadać następujące cechy i właściwości: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3 niezależne licencje sieciowe (pływające) w konfiguracji: dwie licencje do przygotowania modelu numerycznego oraz jedna licencje do obliczeń. 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Możliwość obliczenia na co najmniej 12, fizycznych rdzeniach (CPU)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Moduł umożliwiający analizy nieliniowe, dynamiczne (explicite i implicite) z uwzględnieniem nieliniowych danych materiałowych, symulacji odkształcania materiałów </w:t>
            </w:r>
            <w:proofErr w:type="spellStart"/>
            <w:r>
              <w:rPr>
                <w:color w:val="000000"/>
              </w:rPr>
              <w:t>hiperelastycznych</w:t>
            </w:r>
            <w:proofErr w:type="spellEnd"/>
            <w:r>
              <w:rPr>
                <w:color w:val="000000"/>
              </w:rPr>
              <w:t>,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Program automatycznie wykrywający kontakt  w oparciu o wybrane kryterium separacji w modelu numerycznym oraz automatycznie tworzący kontakty na etapie preprocesora.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Program posiadający model kontaktu </w:t>
            </w:r>
            <w:proofErr w:type="spellStart"/>
            <w:r>
              <w:rPr>
                <w:color w:val="000000"/>
              </w:rPr>
              <w:t>ortotropowego</w:t>
            </w:r>
            <w:proofErr w:type="spellEnd"/>
            <w:r>
              <w:rPr>
                <w:color w:val="000000"/>
              </w:rPr>
              <w:t>, model zużycia powierzchni kontaktowych, własny model użytkownika zachowania powierzchni kontaktowych oraz specjalny moduł do obciążania powierzchni kontaktu w analizach uszczelnień.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System umożliwiający badanie konstrukcji pod kątem czułości na zmianę parametru, optymalizację w wybranej funkcji celu. Parametrem może być geometria CAD, warunek brzegowy, siatka elementów skończonych, własności materiałowe,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Program musi posiadać wbudowaną funkcjonalność budowy i bezpośredniego importu parametrycznej geometrii z systemu CAD wraz z przeniesieniem parametrów, materiałów i złożeń oraz automatycznego odświeżenia modelu numerycznego po zmianie geometrii w systemie CAD. </w:t>
            </w:r>
          </w:p>
          <w:p w:rsidR="003F4BB8" w:rsidRDefault="00B44F6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Możliwość a</w:t>
            </w:r>
            <w:r w:rsidR="003F4BB8">
              <w:rPr>
                <w:color w:val="000000"/>
              </w:rPr>
              <w:t>utomatyczne</w:t>
            </w:r>
            <w:r>
              <w:rPr>
                <w:color w:val="000000"/>
              </w:rPr>
              <w:t>go odświeżania</w:t>
            </w:r>
            <w:r w:rsidR="003F4BB8">
              <w:rPr>
                <w:color w:val="000000"/>
              </w:rPr>
              <w:t xml:space="preserve"> modelu parametrycznego z optymalizacją parametryczną w jednym środowisku w powiązaniu z systemem CAD poprzez dwukierunkową komunikację z CAD. System </w:t>
            </w:r>
            <w:r>
              <w:rPr>
                <w:color w:val="000000"/>
              </w:rPr>
              <w:t xml:space="preserve">powinien </w:t>
            </w:r>
            <w:r w:rsidR="003F4BB8">
              <w:rPr>
                <w:color w:val="000000"/>
              </w:rPr>
              <w:t>umożliwia</w:t>
            </w:r>
            <w:r>
              <w:rPr>
                <w:color w:val="000000"/>
              </w:rPr>
              <w:t>ć</w:t>
            </w:r>
            <w:r w:rsidR="003F4BB8">
              <w:rPr>
                <w:color w:val="000000"/>
              </w:rPr>
              <w:t xml:space="preserve"> rozbudowę o powyższą funkcjonalność dla następujących systemów CAD: </w:t>
            </w:r>
            <w:proofErr w:type="spellStart"/>
            <w:r w:rsidR="003F4BB8">
              <w:rPr>
                <w:b/>
                <w:i/>
                <w:color w:val="000000"/>
              </w:rPr>
              <w:t>Catia</w:t>
            </w:r>
            <w:proofErr w:type="spellEnd"/>
            <w:r w:rsidR="003F4BB8">
              <w:rPr>
                <w:b/>
                <w:i/>
                <w:color w:val="000000"/>
              </w:rPr>
              <w:t xml:space="preserve"> v4 i v5, </w:t>
            </w:r>
            <w:proofErr w:type="spellStart"/>
            <w:r w:rsidR="003F4BB8">
              <w:rPr>
                <w:b/>
                <w:i/>
                <w:color w:val="000000"/>
              </w:rPr>
              <w:t>SolidEdge</w:t>
            </w:r>
            <w:proofErr w:type="spellEnd"/>
            <w:r w:rsidR="003F4BB8">
              <w:rPr>
                <w:b/>
                <w:i/>
                <w:color w:val="000000"/>
              </w:rPr>
              <w:t xml:space="preserve">, Solid Works,  NX,  </w:t>
            </w:r>
            <w:proofErr w:type="spellStart"/>
            <w:r w:rsidR="003F4BB8">
              <w:rPr>
                <w:b/>
                <w:i/>
                <w:color w:val="000000"/>
              </w:rPr>
              <w:t>Creo</w:t>
            </w:r>
            <w:proofErr w:type="spellEnd"/>
            <w:r w:rsidR="003F4BB8">
              <w:rPr>
                <w:b/>
                <w:i/>
                <w:color w:val="000000"/>
              </w:rPr>
              <w:t xml:space="preserve"> </w:t>
            </w:r>
            <w:proofErr w:type="spellStart"/>
            <w:r w:rsidR="003F4BB8">
              <w:rPr>
                <w:b/>
                <w:i/>
                <w:color w:val="000000"/>
              </w:rPr>
              <w:t>Elements</w:t>
            </w:r>
            <w:proofErr w:type="spellEnd"/>
            <w:r w:rsidR="003F4BB8">
              <w:rPr>
                <w:b/>
                <w:i/>
                <w:color w:val="000000"/>
              </w:rPr>
              <w:t>/</w:t>
            </w:r>
            <w:proofErr w:type="spellStart"/>
            <w:r w:rsidR="003F4BB8">
              <w:rPr>
                <w:b/>
                <w:i/>
                <w:color w:val="000000"/>
              </w:rPr>
              <w:t>Parametric</w:t>
            </w:r>
            <w:proofErr w:type="spellEnd"/>
            <w:r w:rsidR="003F4BB8">
              <w:rPr>
                <w:b/>
                <w:i/>
                <w:color w:val="000000"/>
              </w:rPr>
              <w:t xml:space="preserve">, </w:t>
            </w:r>
            <w:proofErr w:type="spellStart"/>
            <w:r w:rsidR="003F4BB8">
              <w:rPr>
                <w:b/>
                <w:i/>
                <w:color w:val="000000"/>
              </w:rPr>
              <w:t>Inventor</w:t>
            </w:r>
            <w:proofErr w:type="spellEnd"/>
            <w:r w:rsidR="003F4BB8">
              <w:rPr>
                <w:b/>
                <w:i/>
                <w:color w:val="000000"/>
              </w:rPr>
              <w:t>.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System </w:t>
            </w:r>
            <w:r w:rsidR="00B44F68">
              <w:rPr>
                <w:color w:val="000000"/>
              </w:rPr>
              <w:t xml:space="preserve">musi </w:t>
            </w:r>
            <w:r>
              <w:rPr>
                <w:color w:val="000000"/>
              </w:rPr>
              <w:t>posiada</w:t>
            </w:r>
            <w:r w:rsidR="00B44F68">
              <w:rPr>
                <w:color w:val="000000"/>
              </w:rPr>
              <w:t>ć</w:t>
            </w:r>
            <w:r>
              <w:rPr>
                <w:color w:val="000000"/>
              </w:rPr>
              <w:t xml:space="preserve"> zintegrowany moduł do przygotowania geometrii CAD:</w:t>
            </w:r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t>Tworzenie i naprawa geometrii na potrzeby analiz numerycznych, główne cechy:</w:t>
            </w:r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modelowanie bezpośrednie typu „</w:t>
            </w:r>
            <w:proofErr w:type="spellStart"/>
            <w:r>
              <w:rPr>
                <w:color w:val="000000"/>
              </w:rPr>
              <w:t>drag&amp;drop</w:t>
            </w:r>
            <w:proofErr w:type="spellEnd"/>
            <w:r>
              <w:rPr>
                <w:color w:val="000000"/>
              </w:rPr>
              <w:t>”,</w:t>
            </w:r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parametryzacja geometrii natywnej lub zaimportowanej z innych formatów,</w:t>
            </w:r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import geometrii z formatów :</w:t>
            </w:r>
            <w:r>
              <w:t xml:space="preserve"> 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*.SCDOC</w:t>
            </w:r>
            <w:r>
              <w:rPr>
                <w:lang w:val="en-US"/>
              </w:rPr>
              <w:tab/>
              <w:t xml:space="preserve">    </w:t>
            </w:r>
            <w:r>
              <w:rPr>
                <w:lang w:val="en-US"/>
              </w:rPr>
              <w:br/>
              <w:t>- *.SAT, *.SAB</w:t>
            </w:r>
            <w:r>
              <w:rPr>
                <w:lang w:val="en-US"/>
              </w:rPr>
              <w:tab/>
              <w:t>-    Standard ACIS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*.DWG, *.DXF</w:t>
            </w:r>
            <w:r>
              <w:rPr>
                <w:lang w:val="en-US"/>
              </w:rPr>
              <w:tab/>
              <w:t>-    AutoCAD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 xml:space="preserve"> - *.MODEL, *.EXP -    CATIA V4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*.IDF, *.EMN</w:t>
            </w:r>
            <w:r>
              <w:rPr>
                <w:lang w:val="en-US"/>
              </w:rPr>
              <w:tab/>
              <w:t>-    ECAD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*.IGS, *.IGES</w:t>
            </w:r>
            <w:r>
              <w:rPr>
                <w:lang w:val="en-US"/>
              </w:rPr>
              <w:tab/>
              <w:t>-    Standard IGES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*.IPT, *.IAM</w:t>
            </w:r>
            <w:r>
              <w:rPr>
                <w:lang w:val="en-US"/>
              </w:rPr>
              <w:tab/>
              <w:t>-    Inventor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*.PRT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-    NX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 xml:space="preserve">- *.X_T, *.XMT_TXT, *.X_B, *.XMT_BIN </w:t>
            </w:r>
            <w:r>
              <w:rPr>
                <w:lang w:val="en-US"/>
              </w:rPr>
              <w:lastRenderedPageBreak/>
              <w:t xml:space="preserve">    -    Standard </w:t>
            </w:r>
            <w:proofErr w:type="spellStart"/>
            <w:r>
              <w:rPr>
                <w:lang w:val="en-US"/>
              </w:rPr>
              <w:t>Parasolid</w:t>
            </w:r>
            <w:proofErr w:type="spellEnd"/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*.PRT, *.ASM</w:t>
            </w:r>
            <w:r>
              <w:rPr>
                <w:lang w:val="en-US"/>
              </w:rPr>
              <w:tab/>
              <w:t>-    PRO/ENGINEER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*.3DM</w:t>
            </w:r>
            <w:r>
              <w:rPr>
                <w:lang w:val="en-US"/>
              </w:rPr>
              <w:tab/>
              <w:t>-    Rhino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*.SKP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-    </w:t>
            </w:r>
            <w:proofErr w:type="spellStart"/>
            <w:r>
              <w:rPr>
                <w:lang w:val="en-US"/>
              </w:rPr>
              <w:t>SketchUp</w:t>
            </w:r>
            <w:proofErr w:type="spellEnd"/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*.SLDPRT, *.SLDASM – SolidWorks</w:t>
            </w:r>
          </w:p>
          <w:p w:rsidR="003F4BB8" w:rsidRDefault="003F4BB8" w:rsidP="003F4BB8">
            <w:pPr>
              <w:pStyle w:val="Akapitzlist"/>
              <w:ind w:left="1440"/>
            </w:pPr>
            <w:r>
              <w:t>- *.STP, *.STEP</w:t>
            </w:r>
            <w:r>
              <w:tab/>
              <w:t>- Standard STEP</w:t>
            </w:r>
          </w:p>
          <w:p w:rsidR="003F4BB8" w:rsidRDefault="003F4BB8" w:rsidP="003F4BB8">
            <w:pPr>
              <w:pStyle w:val="Akapitzlist"/>
              <w:ind w:left="1440"/>
            </w:pPr>
            <w:r>
              <w:t>- *.STL</w:t>
            </w:r>
            <w:r>
              <w:tab/>
            </w:r>
            <w:r>
              <w:tab/>
              <w:t>-    Standard STL</w:t>
            </w:r>
          </w:p>
          <w:p w:rsidR="003F4BB8" w:rsidRDefault="003F4BB8" w:rsidP="003F4BB8">
            <w:pPr>
              <w:pStyle w:val="Akapitzlist"/>
              <w:ind w:left="1440"/>
              <w:rPr>
                <w:color w:val="000000"/>
              </w:rPr>
            </w:pPr>
            <w:r>
              <w:t>- *.VDA</w:t>
            </w:r>
            <w:r>
              <w:tab/>
            </w:r>
            <w:r>
              <w:tab/>
              <w:t>-    Standard VDA</w:t>
            </w:r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eksport  do formatów: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SCDOC</w:t>
            </w:r>
            <w:r>
              <w:rPr>
                <w:lang w:val="en-US"/>
              </w:rPr>
              <w:tab/>
              <w:t xml:space="preserve">- </w:t>
            </w:r>
            <w:proofErr w:type="spellStart"/>
            <w:r>
              <w:rPr>
                <w:lang w:val="en-US"/>
              </w:rPr>
              <w:t>Natywny</w:t>
            </w:r>
            <w:proofErr w:type="spellEnd"/>
            <w:r>
              <w:rPr>
                <w:lang w:val="en-US"/>
              </w:rPr>
              <w:t xml:space="preserve">  format ANSYS </w:t>
            </w:r>
            <w:proofErr w:type="spellStart"/>
            <w:r>
              <w:rPr>
                <w:lang w:val="en-US"/>
              </w:rPr>
              <w:t>SpaceClaim</w:t>
            </w:r>
            <w:proofErr w:type="spellEnd"/>
            <w:r>
              <w:rPr>
                <w:lang w:val="en-US"/>
              </w:rPr>
              <w:t xml:space="preserve"> DM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(sat, sab)</w:t>
            </w:r>
            <w:r>
              <w:rPr>
                <w:lang w:val="en-US"/>
              </w:rPr>
              <w:tab/>
              <w:t>- ACIS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(</w:t>
            </w:r>
            <w:proofErr w:type="spellStart"/>
            <w:r>
              <w:rPr>
                <w:lang w:val="en-US"/>
              </w:rPr>
              <w:t>dwg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dxf</w:t>
            </w:r>
            <w:proofErr w:type="spellEnd"/>
            <w:r>
              <w:rPr>
                <w:lang w:val="en-US"/>
              </w:rPr>
              <w:t>)</w:t>
            </w:r>
            <w:r>
              <w:rPr>
                <w:lang w:val="en-US"/>
              </w:rPr>
              <w:tab/>
              <w:t>- AutoCAD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(pdf 3D)</w:t>
            </w:r>
            <w:r>
              <w:rPr>
                <w:lang w:val="en-US"/>
              </w:rPr>
              <w:tab/>
              <w:t>- Acrobat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(</w:t>
            </w:r>
            <w:proofErr w:type="spellStart"/>
            <w:r>
              <w:rPr>
                <w:lang w:val="en-US"/>
              </w:rPr>
              <w:t>igs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iges</w:t>
            </w:r>
            <w:proofErr w:type="spellEnd"/>
            <w:r>
              <w:rPr>
                <w:lang w:val="en-US"/>
              </w:rPr>
              <w:t>)</w:t>
            </w:r>
            <w:r>
              <w:rPr>
                <w:lang w:val="en-US"/>
              </w:rPr>
              <w:tab/>
              <w:t>- IGES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(</w:t>
            </w:r>
            <w:proofErr w:type="spellStart"/>
            <w:r>
              <w:rPr>
                <w:lang w:val="en-US"/>
              </w:rPr>
              <w:t>bip</w:t>
            </w:r>
            <w:proofErr w:type="spellEnd"/>
            <w:r>
              <w:rPr>
                <w:lang w:val="en-US"/>
              </w:rPr>
              <w:t>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- </w:t>
            </w:r>
            <w:proofErr w:type="spellStart"/>
            <w:r>
              <w:rPr>
                <w:lang w:val="en-US"/>
              </w:rPr>
              <w:t>Luxion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KeyShot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(</w:t>
            </w:r>
            <w:proofErr w:type="spellStart"/>
            <w:r>
              <w:rPr>
                <w:lang w:val="en-US"/>
              </w:rPr>
              <w:t>obj</w:t>
            </w:r>
            <w:proofErr w:type="spellEnd"/>
            <w:r>
              <w:rPr>
                <w:lang w:val="en-US"/>
              </w:rPr>
              <w:t>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- </w:t>
            </w:r>
            <w:proofErr w:type="spellStart"/>
            <w:r>
              <w:rPr>
                <w:lang w:val="en-US"/>
              </w:rPr>
              <w:t>Wavefront</w:t>
            </w:r>
            <w:proofErr w:type="spellEnd"/>
            <w:r>
              <w:rPr>
                <w:lang w:val="en-US"/>
              </w:rPr>
              <w:t>  OBJ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(</w:t>
            </w:r>
            <w:proofErr w:type="spellStart"/>
            <w:r>
              <w:rPr>
                <w:lang w:val="en-US"/>
              </w:rPr>
              <w:t>x_b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xmt_bin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x_t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xmt_txt</w:t>
            </w:r>
            <w:proofErr w:type="spellEnd"/>
            <w:r>
              <w:rPr>
                <w:lang w:val="en-US"/>
              </w:rPr>
              <w:t xml:space="preserve">)  - </w:t>
            </w:r>
            <w:proofErr w:type="spellStart"/>
            <w:r>
              <w:rPr>
                <w:lang w:val="en-US"/>
              </w:rPr>
              <w:t>Parasolid</w:t>
            </w:r>
            <w:proofErr w:type="spellEnd"/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(3dm)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- Rhino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(</w:t>
            </w:r>
            <w:proofErr w:type="spellStart"/>
            <w:r>
              <w:rPr>
                <w:lang w:val="en-US"/>
              </w:rPr>
              <w:t>skp</w:t>
            </w:r>
            <w:proofErr w:type="spellEnd"/>
            <w:r>
              <w:rPr>
                <w:lang w:val="en-US"/>
              </w:rPr>
              <w:t>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- </w:t>
            </w:r>
            <w:proofErr w:type="spellStart"/>
            <w:r>
              <w:rPr>
                <w:lang w:val="en-US"/>
              </w:rPr>
              <w:t>SketchUp</w:t>
            </w:r>
            <w:proofErr w:type="spellEnd"/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(</w:t>
            </w:r>
            <w:proofErr w:type="spellStart"/>
            <w:r>
              <w:rPr>
                <w:lang w:val="en-US"/>
              </w:rPr>
              <w:t>stp</w:t>
            </w:r>
            <w:proofErr w:type="spellEnd"/>
            <w:r>
              <w:rPr>
                <w:lang w:val="en-US"/>
              </w:rPr>
              <w:t>, step)</w:t>
            </w:r>
            <w:r>
              <w:rPr>
                <w:lang w:val="en-US"/>
              </w:rPr>
              <w:tab/>
              <w:t>- STEP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(</w:t>
            </w:r>
            <w:proofErr w:type="spellStart"/>
            <w:r>
              <w:rPr>
                <w:lang w:val="en-US"/>
              </w:rPr>
              <w:t>stl</w:t>
            </w:r>
            <w:proofErr w:type="spellEnd"/>
            <w:r>
              <w:rPr>
                <w:lang w:val="en-US"/>
              </w:rPr>
              <w:t>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- STL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(</w:t>
            </w:r>
            <w:proofErr w:type="spellStart"/>
            <w:r>
              <w:rPr>
                <w:lang w:val="en-US"/>
              </w:rPr>
              <w:t>vda</w:t>
            </w:r>
            <w:proofErr w:type="spellEnd"/>
            <w:r>
              <w:rPr>
                <w:lang w:val="en-US"/>
              </w:rPr>
              <w:t>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- VDA-FS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(</w:t>
            </w:r>
            <w:proofErr w:type="spellStart"/>
            <w:r>
              <w:rPr>
                <w:lang w:val="en-US"/>
              </w:rPr>
              <w:t>wrl</w:t>
            </w:r>
            <w:proofErr w:type="spellEnd"/>
            <w:r>
              <w:rPr>
                <w:lang w:val="en-US"/>
              </w:rPr>
              <w:t>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- VRML</w:t>
            </w:r>
          </w:p>
          <w:p w:rsidR="003F4BB8" w:rsidRDefault="003F4BB8" w:rsidP="003F4BB8">
            <w:pPr>
              <w:pStyle w:val="Akapitzlist"/>
              <w:ind w:left="1440"/>
              <w:rPr>
                <w:lang w:val="en-US"/>
              </w:rPr>
            </w:pPr>
            <w:r>
              <w:rPr>
                <w:lang w:val="en-US"/>
              </w:rPr>
              <w:t>- (</w:t>
            </w:r>
            <w:proofErr w:type="spellStart"/>
            <w:r>
              <w:rPr>
                <w:lang w:val="en-US"/>
              </w:rPr>
              <w:t>xaml</w:t>
            </w:r>
            <w:proofErr w:type="spellEnd"/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ab/>
              <w:t>- XAML</w:t>
            </w:r>
          </w:p>
          <w:p w:rsidR="003F4BB8" w:rsidRDefault="003F4BB8" w:rsidP="003F4BB8">
            <w:pPr>
              <w:pStyle w:val="Akapitzlist"/>
              <w:ind w:left="1440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- (gif, jpg, </w:t>
            </w:r>
            <w:proofErr w:type="spellStart"/>
            <w:r>
              <w:rPr>
                <w:lang w:val="en-US"/>
              </w:rPr>
              <w:t>png</w:t>
            </w:r>
            <w:proofErr w:type="spellEnd"/>
            <w:r>
              <w:rPr>
                <w:lang w:val="en-US"/>
              </w:rPr>
              <w:t xml:space="preserve">, bmp, </w:t>
            </w:r>
            <w:proofErr w:type="spellStart"/>
            <w:r>
              <w:rPr>
                <w:lang w:val="en-US"/>
              </w:rPr>
              <w:t>tif</w:t>
            </w:r>
            <w:proofErr w:type="spellEnd"/>
            <w:r>
              <w:rPr>
                <w:lang w:val="en-US"/>
              </w:rPr>
              <w:t>)  - Image</w:t>
            </w:r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t>upraszczanie modeli geometrycznych,</w:t>
            </w:r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t>weryfikacja jakości geometrii (np.: ciągłości powierzchni),</w:t>
            </w:r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t>naprawa modeli geometrycznych,</w:t>
            </w:r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t>poszukiwanie i edycja zbędnych cech geometrycznych (np. zaklejanie otworów, kasowanie małych powierzchni) ,</w:t>
            </w:r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t xml:space="preserve">automatyczne wyciąganie powierzchni środkowej z geometrii bryłowych i tworzenie powłok w tym automatyczne przypisywanie grubości </w:t>
            </w:r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t>modelowanie geometrii dla podziału elementami belkowymi</w:t>
            </w:r>
            <w:r>
              <w:rPr>
                <w:color w:val="000000"/>
              </w:rPr>
              <w:t xml:space="preserve"> </w:t>
            </w:r>
            <w:r>
              <w:t>(zdefiniowanie i przypisanie przekrojów poprzecznych do linii – automatyczna ekstrakcja zmiennego przekroju z brył)</w:t>
            </w:r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t>tworzenie komponentów z linii, powierzchni i brył,</w:t>
            </w:r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t xml:space="preserve">wyciąganie domen płynu na potrzeby </w:t>
            </w:r>
            <w:r>
              <w:lastRenderedPageBreak/>
              <w:t>analiz przepływowych,</w:t>
            </w:r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t>osobny moduł do rysowania obiektów z blach cienkościennych (</w:t>
            </w:r>
            <w:proofErr w:type="spellStart"/>
            <w:r>
              <w:t>Sheet</w:t>
            </w:r>
            <w:proofErr w:type="spellEnd"/>
            <w:r>
              <w:t xml:space="preserve"> Metal),</w:t>
            </w:r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t>interfejs dwukierunkowy do współpracy ze środowiskiem ANSYS Workbench,</w:t>
            </w:r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t>tworzenie dokumentacji technicznej 2D (rysunki wykonawcze i złożeniowe).</w:t>
            </w:r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t>tworzenie modeli geometrycznych na podstawie rysunków 2D</w:t>
            </w:r>
          </w:p>
          <w:p w:rsidR="003F4BB8" w:rsidRDefault="003F4BB8" w:rsidP="003F4BB8">
            <w:pPr>
              <w:pStyle w:val="Akapitzlist"/>
              <w:rPr>
                <w:color w:val="000000"/>
                <w:sz w:val="32"/>
                <w:szCs w:val="32"/>
              </w:rPr>
            </w:pPr>
            <w:r>
              <w:t>osobny moduł służący do naprawy i przygotowania modeli STL, dodatkowo umożliwia odtworzyć model 3D na podstawie modelu STL (</w:t>
            </w:r>
            <w:proofErr w:type="spellStart"/>
            <w:r>
              <w:t>Facets</w:t>
            </w:r>
            <w:proofErr w:type="spellEnd"/>
            <w:r>
              <w:t>)</w:t>
            </w:r>
          </w:p>
          <w:p w:rsidR="003F4BB8" w:rsidRDefault="003F4BB8" w:rsidP="003F4BB8">
            <w:pPr>
              <w:pStyle w:val="Akapitzlist"/>
              <w:ind w:left="1440"/>
              <w:rPr>
                <w:color w:val="000000"/>
              </w:rPr>
            </w:pPr>
          </w:p>
          <w:p w:rsidR="003F4BB8" w:rsidRDefault="00B44F6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W zestawie d</w:t>
            </w:r>
            <w:r w:rsidR="003F4BB8">
              <w:rPr>
                <w:color w:val="000000"/>
              </w:rPr>
              <w:t>odatkowa baza 250 materiałów metalowych, polimerów i elastomerów uwzględniająca własności:</w:t>
            </w:r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zmęczeniowe</w:t>
            </w:r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plastyczne z pełną charakterystyką rozciągania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Możliwość łatwej rozbudowy istniejącej funkcjonalności poprzez tworzenie własnych procedur, przycisków i kreatorów symulacji. Pakiet zawiera narzędzia do dostosowania programu na potrzeby użytkownika w języku </w:t>
            </w:r>
            <w:proofErr w:type="spellStart"/>
            <w:r>
              <w:rPr>
                <w:color w:val="000000"/>
              </w:rPr>
              <w:t>Python</w:t>
            </w:r>
            <w:proofErr w:type="spellEnd"/>
            <w:r>
              <w:rPr>
                <w:color w:val="000000"/>
              </w:rPr>
              <w:t xml:space="preserve">. C++. 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Możliwość automatycznej i dynamicznej zmiany układu jednostek analizy oraz używania niespójnych układów jednostek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Program</w:t>
            </w:r>
            <w:r w:rsidR="00B44F68">
              <w:rPr>
                <w:color w:val="000000"/>
              </w:rPr>
              <w:t xml:space="preserve"> musi</w:t>
            </w:r>
            <w:r>
              <w:rPr>
                <w:color w:val="000000"/>
              </w:rPr>
              <w:t xml:space="preserve"> umożliwia</w:t>
            </w:r>
            <w:r w:rsidR="00B44F68">
              <w:rPr>
                <w:color w:val="000000"/>
              </w:rPr>
              <w:t>ć</w:t>
            </w:r>
            <w:r>
              <w:rPr>
                <w:color w:val="000000"/>
              </w:rPr>
              <w:t xml:space="preserve"> 3D </w:t>
            </w:r>
            <w:proofErr w:type="spellStart"/>
            <w:r>
              <w:rPr>
                <w:color w:val="000000"/>
              </w:rPr>
              <w:t>rezoning</w:t>
            </w:r>
            <w:proofErr w:type="spellEnd"/>
            <w:r>
              <w:rPr>
                <w:color w:val="000000"/>
              </w:rPr>
              <w:t xml:space="preserve"> (implicite)</w:t>
            </w:r>
          </w:p>
          <w:p w:rsidR="003F4BB8" w:rsidRDefault="00B44F6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Program musi p</w:t>
            </w:r>
            <w:r w:rsidR="003F4BB8">
              <w:rPr>
                <w:color w:val="000000"/>
              </w:rPr>
              <w:t>osiada</w:t>
            </w:r>
            <w:r>
              <w:rPr>
                <w:color w:val="000000"/>
              </w:rPr>
              <w:t>ć</w:t>
            </w:r>
            <w:r w:rsidR="003F4BB8">
              <w:rPr>
                <w:color w:val="000000"/>
              </w:rPr>
              <w:t xml:space="preserve"> wbudowany </w:t>
            </w:r>
            <w:proofErr w:type="spellStart"/>
            <w:r w:rsidR="003F4BB8">
              <w:rPr>
                <w:color w:val="000000"/>
              </w:rPr>
              <w:t>modeler</w:t>
            </w:r>
            <w:proofErr w:type="spellEnd"/>
            <w:r w:rsidR="003F4BB8">
              <w:rPr>
                <w:color w:val="000000"/>
              </w:rPr>
              <w:t xml:space="preserve"> CAD wykorzystujący technologię Direct Modelingu. 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Oprogramowanie</w:t>
            </w:r>
            <w:r w:rsidR="00B44F68">
              <w:rPr>
                <w:color w:val="000000"/>
              </w:rPr>
              <w:t xml:space="preserve"> musi</w:t>
            </w:r>
            <w:r>
              <w:rPr>
                <w:color w:val="000000"/>
              </w:rPr>
              <w:t xml:space="preserve"> umożliwia</w:t>
            </w:r>
            <w:r w:rsidR="00B44F68">
              <w:rPr>
                <w:color w:val="000000"/>
              </w:rPr>
              <w:t>ć</w:t>
            </w:r>
            <w:r>
              <w:rPr>
                <w:color w:val="000000"/>
              </w:rPr>
              <w:t xml:space="preserve"> prowadzenie silnie sprzężonych (w jednym </w:t>
            </w:r>
            <w:proofErr w:type="spellStart"/>
            <w:r>
              <w:rPr>
                <w:color w:val="000000"/>
              </w:rPr>
              <w:t>solwerze</w:t>
            </w:r>
            <w:proofErr w:type="spellEnd"/>
            <w:r>
              <w:rPr>
                <w:color w:val="000000"/>
              </w:rPr>
              <w:t xml:space="preserve">) analiz </w:t>
            </w:r>
            <w:proofErr w:type="spellStart"/>
            <w:r>
              <w:rPr>
                <w:color w:val="000000"/>
              </w:rPr>
              <w:t>wytrzymałościowo-termiczno-elektryczno-dyfuzyjnych</w:t>
            </w:r>
            <w:proofErr w:type="spellEnd"/>
          </w:p>
          <w:p w:rsidR="003F4BB8" w:rsidRDefault="00B44F6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3F4BB8">
              <w:rPr>
                <w:color w:val="000000"/>
              </w:rPr>
              <w:t xml:space="preserve">ożliwość rozbudowy funkcjonalności </w:t>
            </w:r>
            <w:proofErr w:type="spellStart"/>
            <w:r w:rsidR="003F4BB8">
              <w:rPr>
                <w:color w:val="000000"/>
              </w:rPr>
              <w:t>solwera</w:t>
            </w:r>
            <w:proofErr w:type="spellEnd"/>
            <w:r w:rsidR="003F4BB8">
              <w:rPr>
                <w:color w:val="000000"/>
              </w:rPr>
              <w:t xml:space="preserve"> o dwukierunkowe analizy typu FSI (FEA-CFD).  </w:t>
            </w:r>
          </w:p>
          <w:p w:rsidR="003F4BB8" w:rsidRDefault="00B44F6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Program musi być wyposażony w zabudowaną</w:t>
            </w:r>
            <w:r w:rsidR="003F4BB8">
              <w:rPr>
                <w:color w:val="000000"/>
              </w:rPr>
              <w:t xml:space="preserve"> funkcjonalność optymalizacji parametrycznej z automatycznym odświeżaniem parametrów w tle i prowadzeniem optymalizacji bez konieczności ponownej definicji modelu numerycznego. Moduł umożliwia</w:t>
            </w:r>
            <w:r>
              <w:rPr>
                <w:color w:val="000000"/>
              </w:rPr>
              <w:t>jący</w:t>
            </w:r>
            <w:r w:rsidR="003F4BB8">
              <w:rPr>
                <w:color w:val="000000"/>
              </w:rPr>
              <w:t xml:space="preserve"> optymalizację dla dowolnej funkcji celu i </w:t>
            </w:r>
            <w:r w:rsidR="003F4BB8">
              <w:rPr>
                <w:color w:val="000000"/>
              </w:rPr>
              <w:lastRenderedPageBreak/>
              <w:t xml:space="preserve">prowadzenie badań nad modelem w oparciu o analizę korelacji oraz wrażliwości. Optymalizacja jest  możliwa w oparciu o algorytmy genetyczne, sieci neuronowe i </w:t>
            </w:r>
            <w:proofErr w:type="spellStart"/>
            <w:r w:rsidR="003F4BB8">
              <w:rPr>
                <w:color w:val="000000"/>
              </w:rPr>
              <w:t>Reduced</w:t>
            </w:r>
            <w:proofErr w:type="spellEnd"/>
            <w:r w:rsidR="003F4BB8">
              <w:rPr>
                <w:color w:val="000000"/>
              </w:rPr>
              <w:t xml:space="preserve"> Order </w:t>
            </w:r>
            <w:proofErr w:type="spellStart"/>
            <w:r w:rsidR="003F4BB8">
              <w:rPr>
                <w:color w:val="000000"/>
              </w:rPr>
              <w:t>Modeling</w:t>
            </w:r>
            <w:proofErr w:type="spellEnd"/>
            <w:r w:rsidR="003F4BB8">
              <w:rPr>
                <w:color w:val="000000"/>
              </w:rPr>
              <w:t>.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</w:pPr>
            <w:r>
              <w:t xml:space="preserve">Możliwość prowadzenia analiz z mechaniki pękania wraz z wbudowanymi narzędziami wyznaczającymi współczynniki intensywności naprężeń, </w:t>
            </w:r>
            <w:proofErr w:type="spellStart"/>
            <w:r>
              <w:t>całkę-J</w:t>
            </w:r>
            <w:proofErr w:type="spellEnd"/>
            <w:r>
              <w:t>, całkę-C oraz prędkość uwalnianej energii.</w:t>
            </w:r>
          </w:p>
          <w:p w:rsidR="003F4BB8" w:rsidRDefault="00B44F68" w:rsidP="003F4BB8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Kompatybilność</w:t>
            </w:r>
            <w:proofErr w:type="spellEnd"/>
            <w:r>
              <w:rPr>
                <w:lang w:val="en-US"/>
              </w:rPr>
              <w:t xml:space="preserve"> z </w:t>
            </w:r>
            <w:r w:rsidR="003F4BB8">
              <w:rPr>
                <w:lang w:val="en-US"/>
              </w:rPr>
              <w:t xml:space="preserve">Separating Morphing and Adaptive </w:t>
            </w:r>
            <w:proofErr w:type="spellStart"/>
            <w:r w:rsidR="003F4BB8">
              <w:rPr>
                <w:lang w:val="en-US"/>
              </w:rPr>
              <w:t>Remeshing</w:t>
            </w:r>
            <w:proofErr w:type="spellEnd"/>
            <w:r w:rsidR="003F4BB8">
              <w:rPr>
                <w:lang w:val="en-US"/>
              </w:rPr>
              <w:t xml:space="preserve"> Technology Fatigue Crack Grow 3D.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</w:pPr>
            <w:r>
              <w:t>Technologia XFEM dla 2D i 3D.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Program </w:t>
            </w:r>
            <w:r w:rsidR="00B44F68">
              <w:rPr>
                <w:color w:val="000000"/>
              </w:rPr>
              <w:t xml:space="preserve">musi </w:t>
            </w:r>
            <w:r>
              <w:rPr>
                <w:color w:val="000000"/>
              </w:rPr>
              <w:t>posiada</w:t>
            </w:r>
            <w:r w:rsidR="00B44F68">
              <w:rPr>
                <w:color w:val="000000"/>
              </w:rPr>
              <w:t>ć</w:t>
            </w:r>
            <w:r>
              <w:rPr>
                <w:color w:val="000000"/>
              </w:rPr>
              <w:t xml:space="preserve"> </w:t>
            </w:r>
            <w:r w:rsidR="00B44F68">
              <w:rPr>
                <w:color w:val="000000"/>
              </w:rPr>
              <w:t>modele materiałowe</w:t>
            </w:r>
            <w:r>
              <w:rPr>
                <w:color w:val="000000"/>
              </w:rPr>
              <w:t xml:space="preserve"> przeznaczon</w:t>
            </w:r>
            <w:r w:rsidR="00B44F68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do symulacji pełzania metali w wysokich temperaturach w tym model Grahama, Blackburn, </w:t>
            </w:r>
            <w:proofErr w:type="spellStart"/>
            <w:r>
              <w:rPr>
                <w:color w:val="000000"/>
              </w:rPr>
              <w:t>Garofalo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Exponential</w:t>
            </w:r>
            <w:proofErr w:type="spellEnd"/>
            <w:r>
              <w:rPr>
                <w:color w:val="000000"/>
              </w:rPr>
              <w:t xml:space="preserve">, Norton.  </w:t>
            </w:r>
          </w:p>
          <w:p w:rsidR="003F4BB8" w:rsidRDefault="00B44F6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Symulacja</w:t>
            </w:r>
            <w:r w:rsidR="003F4BB8">
              <w:rPr>
                <w:color w:val="000000"/>
              </w:rPr>
              <w:t xml:space="preserve"> układów mechanicznych z możliwością traktowania wybranych elementów mechanizmu jako ciało doskonale sztywne.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System musi posiadać zintegrowany moduł do symulacji zjawisk związanych z hydrodynamiką ANSYS AQWA lub równoważny, 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Możliwość wczytywania danych wejściowych z formatów: </w:t>
            </w:r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*.</w:t>
            </w:r>
            <w:proofErr w:type="spellStart"/>
            <w:r>
              <w:rPr>
                <w:color w:val="000000"/>
              </w:rPr>
              <w:t>wbpj</w:t>
            </w:r>
            <w:proofErr w:type="spellEnd"/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*.</w:t>
            </w:r>
            <w:proofErr w:type="spellStart"/>
            <w:r>
              <w:rPr>
                <w:color w:val="000000"/>
              </w:rPr>
              <w:t>wbpz</w:t>
            </w:r>
            <w:proofErr w:type="spellEnd"/>
          </w:p>
          <w:p w:rsidR="003F4BB8" w:rsidRDefault="003F4BB8" w:rsidP="003F4BB8">
            <w:pPr>
              <w:pStyle w:val="Akapitzlist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*.</w:t>
            </w:r>
            <w:proofErr w:type="spellStart"/>
            <w:r>
              <w:rPr>
                <w:color w:val="000000"/>
              </w:rPr>
              <w:t>wbjn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System </w:t>
            </w:r>
            <w:r w:rsidR="00B44F68">
              <w:rPr>
                <w:color w:val="000000"/>
              </w:rPr>
              <w:t xml:space="preserve">musi </w:t>
            </w:r>
            <w:r>
              <w:rPr>
                <w:color w:val="000000"/>
              </w:rPr>
              <w:t>posiada</w:t>
            </w:r>
            <w:r w:rsidR="00B44F68">
              <w:rPr>
                <w:color w:val="000000"/>
              </w:rPr>
              <w:t>ć</w:t>
            </w:r>
            <w:r>
              <w:rPr>
                <w:color w:val="000000"/>
              </w:rPr>
              <w:t xml:space="preserve"> moduł do symulacji 3D w czasie rzeczywistym metodą </w:t>
            </w:r>
            <w:proofErr w:type="spellStart"/>
            <w:r>
              <w:rPr>
                <w:color w:val="000000"/>
              </w:rPr>
              <w:t>bezsiatkową</w:t>
            </w:r>
            <w:proofErr w:type="spellEnd"/>
            <w:r>
              <w:rPr>
                <w:color w:val="000000"/>
              </w:rPr>
              <w:t xml:space="preserve">, gdzie obliczenia są prowadzone na karcie GPU (każda zmiana warunku brzegowego lub geometrii powoduje natychmiastowe odświeżenie wyników), dla zjawisk związanych ze statyką liniową, analizą modalną, przepływem ciepła i </w:t>
            </w:r>
            <w:bookmarkStart w:id="0" w:name="_GoBack"/>
            <w:bookmarkEnd w:id="0"/>
            <w:r>
              <w:rPr>
                <w:color w:val="000000"/>
              </w:rPr>
              <w:t xml:space="preserve">przepływem płynów. Moduł powinien umożliwiać modelowanie 3D metodą bezpośrednią (tzw. Direct Modeling). Moduł nie wymaga przygotowania geometrii ani generowania siatki elementów skończonych. </w:t>
            </w:r>
          </w:p>
          <w:p w:rsidR="003F4BB8" w:rsidRDefault="003F4BB8" w:rsidP="003F4BB8">
            <w:pPr>
              <w:pStyle w:val="Akapitzlist"/>
              <w:rPr>
                <w:color w:val="000000"/>
              </w:rPr>
            </w:pPr>
          </w:p>
          <w:p w:rsidR="003F4BB8" w:rsidRDefault="00B44F68" w:rsidP="003F4BB8">
            <w:pPr>
              <w:pStyle w:val="Akapitzlist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Licencja musi zwierać również moduł z następującymi możliwościami z zakresu symulacji przepływów:</w:t>
            </w:r>
          </w:p>
          <w:p w:rsidR="003F4BB8" w:rsidRDefault="003F4BB8" w:rsidP="003F4BB8">
            <w:pPr>
              <w:pStyle w:val="Akapitzlist"/>
              <w:ind w:left="0"/>
              <w:rPr>
                <w:b/>
                <w:color w:val="000000"/>
              </w:rPr>
            </w:pP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Stan ustalony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Przepływ laminarny i turbulentny (modele </w:t>
            </w:r>
            <w:r>
              <w:rPr>
                <w:color w:val="000000"/>
              </w:rPr>
              <w:lastRenderedPageBreak/>
              <w:t>RANS: k-ε i k-ω)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Przepływy nieściśliwe i ściśliwe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Konwekcja naturalna i wymuszona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Radiacja (tylko w formie warunku brzegowego; wypromieniowanie na zewnątrz)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Przewodzenie w ciałach stałych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Wnikanie ciepła (transfer ciepła ciało stałe ↔płyn)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Ośrodki porowate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Objętościowe źródła pędu i ciepła (np. do modelowania wentylatorów lub nagrzewania się elektroniki)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Płyny nie-newtonowskie</w:t>
            </w:r>
          </w:p>
          <w:p w:rsidR="003F4BB8" w:rsidRDefault="003F4BB8" w:rsidP="003F4BB8">
            <w:pPr>
              <w:pStyle w:val="Akapitzlist"/>
              <w:rPr>
                <w:color w:val="000000"/>
              </w:rPr>
            </w:pPr>
          </w:p>
          <w:p w:rsidR="003F4BB8" w:rsidRDefault="00B44F68" w:rsidP="003F4BB8">
            <w:pPr>
              <w:pStyle w:val="Akapitzlist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Licencja musi zwierać również moduł z następującymi możliwościami z zakresu symulacji elektromagnetycznych:</w:t>
            </w:r>
          </w:p>
          <w:p w:rsidR="003F4BB8" w:rsidRDefault="003F4BB8" w:rsidP="003F4BB8">
            <w:pPr>
              <w:pStyle w:val="Akapitzlist"/>
              <w:ind w:left="360"/>
              <w:rPr>
                <w:b/>
                <w:color w:val="000000"/>
              </w:rPr>
            </w:pP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Pogram </w:t>
            </w:r>
            <w:r w:rsidR="00B44F68">
              <w:rPr>
                <w:color w:val="000000"/>
              </w:rPr>
              <w:t xml:space="preserve">musi </w:t>
            </w:r>
            <w:r>
              <w:rPr>
                <w:color w:val="000000"/>
              </w:rPr>
              <w:t>posiada</w:t>
            </w:r>
            <w:r w:rsidR="00B44F68">
              <w:rPr>
                <w:color w:val="000000"/>
              </w:rPr>
              <w:t>ć</w:t>
            </w:r>
            <w:r>
              <w:rPr>
                <w:color w:val="000000"/>
              </w:rPr>
              <w:t xml:space="preserve"> wbudowane 3 </w:t>
            </w:r>
            <w:r w:rsidR="00B44F68">
              <w:rPr>
                <w:color w:val="000000"/>
              </w:rPr>
              <w:t>moduły do obliczeń elektromagnetycznych</w:t>
            </w:r>
            <w:r>
              <w:rPr>
                <w:color w:val="000000"/>
              </w:rPr>
              <w:t xml:space="preserve">: </w:t>
            </w:r>
            <w:r w:rsidR="00662115">
              <w:rPr>
                <w:color w:val="000000"/>
              </w:rPr>
              <w:br/>
            </w:r>
            <w:proofErr w:type="spellStart"/>
            <w:r w:rsidR="00662115">
              <w:rPr>
                <w:color w:val="000000"/>
              </w:rPr>
              <w:t>Magnetostatic</w:t>
            </w:r>
            <w:proofErr w:type="spellEnd"/>
            <w:r w:rsidR="00662115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EddyCurrent</w:t>
            </w:r>
            <w:proofErr w:type="spellEnd"/>
            <w:r>
              <w:rPr>
                <w:color w:val="000000"/>
              </w:rPr>
              <w:t xml:space="preserve"> </w:t>
            </w:r>
            <w:r w:rsidR="00662115">
              <w:rPr>
                <w:color w:val="000000"/>
              </w:rPr>
              <w:br/>
            </w:r>
            <w:r>
              <w:rPr>
                <w:color w:val="000000"/>
              </w:rPr>
              <w:t xml:space="preserve">DC </w:t>
            </w:r>
            <w:proofErr w:type="spellStart"/>
            <w:r>
              <w:rPr>
                <w:color w:val="000000"/>
              </w:rPr>
              <w:t>Conduction</w:t>
            </w:r>
            <w:proofErr w:type="spellEnd"/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Pozwala</w:t>
            </w:r>
            <w:r w:rsidR="00662115">
              <w:rPr>
                <w:color w:val="000000"/>
              </w:rPr>
              <w:t>ć</w:t>
            </w:r>
            <w:r>
              <w:rPr>
                <w:color w:val="000000"/>
              </w:rPr>
              <w:t xml:space="preserve"> na wyznaczanie rozpływu prądu stałego oraz strat </w:t>
            </w:r>
            <w:proofErr w:type="spellStart"/>
            <w:r>
              <w:rPr>
                <w:color w:val="000000"/>
              </w:rPr>
              <w:t>Joule’a</w:t>
            </w:r>
            <w:proofErr w:type="spellEnd"/>
            <w:r>
              <w:rPr>
                <w:color w:val="000000"/>
              </w:rPr>
              <w:t xml:space="preserve"> z wykorzystaniem </w:t>
            </w:r>
            <w:proofErr w:type="spellStart"/>
            <w:r>
              <w:rPr>
                <w:color w:val="000000"/>
              </w:rPr>
              <w:t>solvera</w:t>
            </w:r>
            <w:proofErr w:type="spellEnd"/>
            <w:r>
              <w:rPr>
                <w:color w:val="000000"/>
              </w:rPr>
              <w:t xml:space="preserve"> DC </w:t>
            </w:r>
            <w:proofErr w:type="spellStart"/>
            <w:r>
              <w:rPr>
                <w:color w:val="000000"/>
              </w:rPr>
              <w:t>Conduction</w:t>
            </w:r>
            <w:proofErr w:type="spellEnd"/>
            <w:r>
              <w:rPr>
                <w:color w:val="000000"/>
              </w:rPr>
              <w:t>.</w:t>
            </w:r>
          </w:p>
          <w:p w:rsidR="003F4BB8" w:rsidRDefault="00662115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Mieć możliwość analizy</w:t>
            </w:r>
            <w:r w:rsidR="003F4BB8">
              <w:rPr>
                <w:color w:val="000000"/>
              </w:rPr>
              <w:t xml:space="preserve"> statycznych pól elektromagnetycznych (</w:t>
            </w:r>
            <w:proofErr w:type="spellStart"/>
            <w:r w:rsidR="003F4BB8">
              <w:rPr>
                <w:color w:val="000000"/>
              </w:rPr>
              <w:t>Magnetostatic</w:t>
            </w:r>
            <w:proofErr w:type="spellEnd"/>
            <w:r w:rsidR="003F4BB8">
              <w:rPr>
                <w:color w:val="000000"/>
              </w:rPr>
              <w:t>) - wyznaczanie rozkładu statycznych pól magnetycznych (B, H) wywołanych przepływem prąd DC oraz pochodzących od magnesów trwałych dla materiałów liniowych oraz nieliniowych, wyznaczanie sił, momentów, indukcyjności.</w:t>
            </w:r>
          </w:p>
          <w:p w:rsidR="003F4BB8" w:rsidRDefault="00662115" w:rsidP="00662115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 w:rsidRPr="00662115">
              <w:rPr>
                <w:color w:val="000000"/>
              </w:rPr>
              <w:t>Mieć możliwość analizy</w:t>
            </w:r>
            <w:r w:rsidR="003F4BB8">
              <w:rPr>
                <w:color w:val="000000"/>
              </w:rPr>
              <w:t xml:space="preserve"> pól elektromagnetycznych prądu przemiennego AC (</w:t>
            </w:r>
            <w:proofErr w:type="spellStart"/>
            <w:r w:rsidR="003F4BB8">
              <w:rPr>
                <w:color w:val="000000"/>
              </w:rPr>
              <w:t>EddyCurrent</w:t>
            </w:r>
            <w:proofErr w:type="spellEnd"/>
            <w:r w:rsidR="003F4BB8">
              <w:rPr>
                <w:color w:val="000000"/>
              </w:rPr>
              <w:t>) w domenie częstotliwości – efekty związane ze zjawiskiem naskórkowości i wypierania, indukowanie się prądów wirowych, wyznaczanie strat w rdzeniach, rezystancji i indukcyjności.</w:t>
            </w:r>
          </w:p>
          <w:p w:rsidR="003F4BB8" w:rsidRDefault="00662115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Moduły obliczeniowe</w:t>
            </w:r>
            <w:r w:rsidR="003F4BB8">
              <w:rPr>
                <w:color w:val="000000"/>
              </w:rPr>
              <w:t xml:space="preserve"> </w:t>
            </w:r>
            <w:proofErr w:type="spellStart"/>
            <w:r w:rsidR="003F4BB8">
              <w:rPr>
                <w:color w:val="000000"/>
              </w:rPr>
              <w:t>Magnetostatic</w:t>
            </w:r>
            <w:proofErr w:type="spellEnd"/>
            <w:r w:rsidR="003F4BB8">
              <w:rPr>
                <w:color w:val="000000"/>
              </w:rPr>
              <w:t xml:space="preserve"> oraz </w:t>
            </w:r>
            <w:proofErr w:type="spellStart"/>
            <w:r w:rsidR="003F4BB8">
              <w:rPr>
                <w:color w:val="000000"/>
              </w:rPr>
              <w:t>EddyCurrent</w:t>
            </w:r>
            <w:proofErr w:type="spellEnd"/>
            <w:r>
              <w:rPr>
                <w:color w:val="000000"/>
              </w:rPr>
              <w:t xml:space="preserve"> muszą wykorzystywać</w:t>
            </w:r>
            <w:r w:rsidR="003F4BB8">
              <w:rPr>
                <w:color w:val="000000"/>
              </w:rPr>
              <w:t xml:space="preserve"> adaptacyjny proces tworzenia siatki elementów skończonych z funkcją automatycznego zagęszczania siatki w newralgicznych miejscach. Moduł</w:t>
            </w:r>
            <w:r>
              <w:rPr>
                <w:color w:val="000000"/>
              </w:rPr>
              <w:t xml:space="preserve"> musi</w:t>
            </w:r>
            <w:r w:rsidR="003F4BB8">
              <w:rPr>
                <w:color w:val="000000"/>
              </w:rPr>
              <w:t xml:space="preserve"> posiada</w:t>
            </w:r>
            <w:r>
              <w:rPr>
                <w:color w:val="000000"/>
              </w:rPr>
              <w:t>ć</w:t>
            </w:r>
            <w:r w:rsidR="003F4BB8">
              <w:rPr>
                <w:color w:val="000000"/>
              </w:rPr>
              <w:t xml:space="preserve"> możliwość wizualizacji pól w 3D oraz </w:t>
            </w:r>
            <w:r w:rsidR="003F4BB8">
              <w:rPr>
                <w:color w:val="000000"/>
              </w:rPr>
              <w:lastRenderedPageBreak/>
              <w:t>przekrojach, wyświetlanie wartości pola wzdłuż linii.</w:t>
            </w:r>
          </w:p>
          <w:p w:rsidR="003F4BB8" w:rsidRDefault="003F4BB8" w:rsidP="003F4BB8">
            <w:pPr>
              <w:pStyle w:val="Akapitzlis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Możliwość wykonania jednostronnego sprzężenia analizy elektromagnetycznej z termiką oraz analizy elektromagnetycznej z termiką i mechaniką w ramach wspólnego GUI.</w:t>
            </w:r>
          </w:p>
          <w:p w:rsidR="003F4BB8" w:rsidRDefault="003F4BB8" w:rsidP="003F4BB8">
            <w:pPr>
              <w:pStyle w:val="Akapitzlist"/>
              <w:rPr>
                <w:color w:val="000000"/>
              </w:rPr>
            </w:pPr>
          </w:p>
          <w:p w:rsidR="003F4BB8" w:rsidRPr="00662115" w:rsidRDefault="003F4BB8" w:rsidP="003F4BB8">
            <w:pPr>
              <w:jc w:val="center"/>
              <w:rPr>
                <w:b/>
                <w:sz w:val="20"/>
                <w:szCs w:val="20"/>
              </w:rPr>
            </w:pPr>
            <w:r w:rsidRPr="00662115">
              <w:rPr>
                <w:b/>
                <w:color w:val="000000"/>
              </w:rPr>
              <w:t>Dostawca oprogramowania zapewnia wsparcie techniczne i szkolenia w Polsce i po polsku. Dostawca posiada certyfikat jakości świadczonych usług SUS 2.0 lub równoważny.</w:t>
            </w:r>
          </w:p>
        </w:tc>
      </w:tr>
      <w:tr w:rsidR="003F4BB8" w:rsidRPr="003F4BB8" w:rsidTr="003F4BB8">
        <w:tc>
          <w:tcPr>
            <w:tcW w:w="4606" w:type="dxa"/>
          </w:tcPr>
          <w:p w:rsidR="003F4BB8" w:rsidRPr="00662115" w:rsidRDefault="003F4BB8" w:rsidP="00662115">
            <w:pPr>
              <w:rPr>
                <w:b/>
                <w:sz w:val="20"/>
                <w:szCs w:val="20"/>
              </w:rPr>
            </w:pPr>
            <w:r w:rsidRPr="00662115">
              <w:rPr>
                <w:b/>
                <w:sz w:val="28"/>
                <w:szCs w:val="20"/>
              </w:rPr>
              <w:lastRenderedPageBreak/>
              <w:t>Oprogramowanie do analiz dynamicznych</w:t>
            </w:r>
          </w:p>
        </w:tc>
        <w:tc>
          <w:tcPr>
            <w:tcW w:w="4606" w:type="dxa"/>
          </w:tcPr>
          <w:p w:rsidR="00662115" w:rsidRDefault="00662115" w:rsidP="00662115">
            <w:pPr>
              <w:rPr>
                <w:b/>
                <w:color w:val="000000"/>
                <w:sz w:val="20"/>
                <w:szCs w:val="20"/>
              </w:rPr>
            </w:pPr>
            <w:r w:rsidRPr="00662115">
              <w:rPr>
                <w:b/>
                <w:color w:val="000000"/>
                <w:sz w:val="20"/>
                <w:szCs w:val="20"/>
              </w:rPr>
              <w:t>Oprogramowanie musi posiadać następujące cechy i właściwości:</w:t>
            </w:r>
          </w:p>
          <w:p w:rsidR="00662115" w:rsidRPr="00662115" w:rsidRDefault="00662115" w:rsidP="00662115">
            <w:pPr>
              <w:rPr>
                <w:b/>
                <w:color w:val="000000"/>
                <w:sz w:val="20"/>
                <w:szCs w:val="20"/>
              </w:rPr>
            </w:pPr>
          </w:p>
          <w:p w:rsidR="00662115" w:rsidRPr="00F41913" w:rsidRDefault="00662115" w:rsidP="0066211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Automatyczny import geometrii, p</w:t>
            </w:r>
            <w:r w:rsidRPr="00F41913">
              <w:rPr>
                <w:sz w:val="20"/>
                <w:szCs w:val="20"/>
              </w:rPr>
              <w:t xml:space="preserve">rzygotowanie, dyskretyzacja oraz </w:t>
            </w:r>
            <w:proofErr w:type="spellStart"/>
            <w:r w:rsidRPr="00F41913">
              <w:rPr>
                <w:sz w:val="20"/>
                <w:szCs w:val="20"/>
              </w:rPr>
              <w:t>postprocessing</w:t>
            </w:r>
            <w:proofErr w:type="spellEnd"/>
            <w:r w:rsidRPr="00F41913">
              <w:rPr>
                <w:sz w:val="20"/>
                <w:szCs w:val="20"/>
              </w:rPr>
              <w:t xml:space="preserve"> modeli MES typu </w:t>
            </w:r>
            <w:proofErr w:type="spellStart"/>
            <w:r w:rsidRPr="00F41913">
              <w:rPr>
                <w:sz w:val="20"/>
                <w:szCs w:val="20"/>
              </w:rPr>
              <w:t>Lagrange</w:t>
            </w:r>
            <w:proofErr w:type="spellEnd"/>
            <w:r w:rsidRPr="00F41913">
              <w:rPr>
                <w:sz w:val="20"/>
                <w:szCs w:val="20"/>
              </w:rPr>
              <w:t>.</w:t>
            </w:r>
          </w:p>
          <w:p w:rsidR="00662115" w:rsidRPr="0021422F" w:rsidRDefault="00662115" w:rsidP="0066211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>Możliwoś</w:t>
            </w:r>
            <w:r>
              <w:rPr>
                <w:color w:val="000000"/>
                <w:sz w:val="20"/>
                <w:szCs w:val="20"/>
              </w:rPr>
              <w:t xml:space="preserve">ć importu geometrii z formatów: </w:t>
            </w:r>
            <w:r w:rsidRPr="00F41913">
              <w:rPr>
                <w:sz w:val="20"/>
                <w:szCs w:val="20"/>
              </w:rPr>
              <w:t xml:space="preserve">Step, IGES </w:t>
            </w:r>
          </w:p>
          <w:p w:rsidR="00662115" w:rsidRPr="00F41913" w:rsidRDefault="00662115" w:rsidP="0066211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 xml:space="preserve">Możliwość rozbudowy importu geometrii </w:t>
            </w:r>
            <w:r>
              <w:rPr>
                <w:sz w:val="20"/>
                <w:szCs w:val="20"/>
              </w:rPr>
              <w:t>o</w:t>
            </w:r>
            <w:r w:rsidRPr="00F41913">
              <w:rPr>
                <w:sz w:val="20"/>
                <w:szCs w:val="20"/>
              </w:rPr>
              <w:t xml:space="preserve"> bezpośredn</w:t>
            </w:r>
            <w:r>
              <w:rPr>
                <w:sz w:val="20"/>
                <w:szCs w:val="20"/>
              </w:rPr>
              <w:t>ią wymianę</w:t>
            </w:r>
            <w:r w:rsidRPr="00F41913">
              <w:rPr>
                <w:sz w:val="20"/>
                <w:szCs w:val="20"/>
              </w:rPr>
              <w:t xml:space="preserve"> parametró</w:t>
            </w:r>
            <w:r>
              <w:rPr>
                <w:sz w:val="20"/>
                <w:szCs w:val="20"/>
              </w:rPr>
              <w:t>w, materiałów, nazw i złożeń z systemami</w:t>
            </w:r>
            <w:r w:rsidRPr="00F41913">
              <w:rPr>
                <w:sz w:val="20"/>
                <w:szCs w:val="20"/>
              </w:rPr>
              <w:t xml:space="preserve"> CAD: </w:t>
            </w:r>
            <w:proofErr w:type="spellStart"/>
            <w:r w:rsidRPr="00F41913">
              <w:rPr>
                <w:sz w:val="20"/>
                <w:szCs w:val="20"/>
              </w:rPr>
              <w:t>Inventor</w:t>
            </w:r>
            <w:proofErr w:type="spellEnd"/>
            <w:r w:rsidRPr="00F41913">
              <w:rPr>
                <w:sz w:val="20"/>
                <w:szCs w:val="20"/>
              </w:rPr>
              <w:t xml:space="preserve">, </w:t>
            </w:r>
            <w:proofErr w:type="spellStart"/>
            <w:r w:rsidRPr="00F41913">
              <w:rPr>
                <w:sz w:val="20"/>
                <w:szCs w:val="20"/>
              </w:rPr>
              <w:t>SolidEdge</w:t>
            </w:r>
            <w:proofErr w:type="spellEnd"/>
            <w:r w:rsidRPr="00F41913">
              <w:rPr>
                <w:sz w:val="20"/>
                <w:szCs w:val="20"/>
              </w:rPr>
              <w:t xml:space="preserve">, </w:t>
            </w:r>
            <w:proofErr w:type="spellStart"/>
            <w:r w:rsidRPr="00F41913">
              <w:rPr>
                <w:sz w:val="20"/>
                <w:szCs w:val="20"/>
              </w:rPr>
              <w:t>SolidWorks</w:t>
            </w:r>
            <w:proofErr w:type="spellEnd"/>
            <w:r w:rsidRPr="00F4191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CREO (</w:t>
            </w:r>
            <w:r w:rsidRPr="00F41913">
              <w:rPr>
                <w:sz w:val="20"/>
                <w:szCs w:val="20"/>
              </w:rPr>
              <w:t>Pro/ENGINEER</w:t>
            </w:r>
            <w:r>
              <w:rPr>
                <w:sz w:val="20"/>
                <w:szCs w:val="20"/>
              </w:rPr>
              <w:t>)</w:t>
            </w:r>
            <w:r w:rsidRPr="00F41913">
              <w:rPr>
                <w:sz w:val="20"/>
                <w:szCs w:val="20"/>
              </w:rPr>
              <w:t>, NX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Unigraphics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F41913">
              <w:rPr>
                <w:sz w:val="20"/>
                <w:szCs w:val="20"/>
              </w:rPr>
              <w:t xml:space="preserve">, CATIA, AT, </w:t>
            </w:r>
            <w:proofErr w:type="spellStart"/>
            <w:r w:rsidRPr="00F41913">
              <w:rPr>
                <w:sz w:val="20"/>
                <w:szCs w:val="20"/>
              </w:rPr>
              <w:t>OneSpace</w:t>
            </w:r>
            <w:proofErr w:type="spellEnd"/>
            <w:r w:rsidRPr="00F41913">
              <w:rPr>
                <w:sz w:val="20"/>
                <w:szCs w:val="20"/>
              </w:rPr>
              <w:t xml:space="preserve"> Designer, </w:t>
            </w:r>
            <w:proofErr w:type="spellStart"/>
            <w:r w:rsidRPr="00F41913">
              <w:rPr>
                <w:sz w:val="20"/>
                <w:szCs w:val="20"/>
              </w:rPr>
              <w:t>Mechanical</w:t>
            </w:r>
            <w:proofErr w:type="spellEnd"/>
            <w:r w:rsidRPr="00F41913">
              <w:rPr>
                <w:sz w:val="20"/>
                <w:szCs w:val="20"/>
              </w:rPr>
              <w:t xml:space="preserve"> Desktop MDT, </w:t>
            </w:r>
            <w:proofErr w:type="spellStart"/>
            <w:r w:rsidRPr="00F41913">
              <w:rPr>
                <w:sz w:val="20"/>
                <w:szCs w:val="20"/>
              </w:rPr>
              <w:t>CoCreate</w:t>
            </w:r>
            <w:proofErr w:type="spellEnd"/>
            <w:r w:rsidRPr="00F41913">
              <w:rPr>
                <w:sz w:val="20"/>
                <w:szCs w:val="20"/>
              </w:rPr>
              <w:t xml:space="preserve"> </w:t>
            </w:r>
            <w:proofErr w:type="spellStart"/>
            <w:r w:rsidRPr="00F41913">
              <w:rPr>
                <w:sz w:val="20"/>
                <w:szCs w:val="20"/>
              </w:rPr>
              <w:t>Modeling</w:t>
            </w:r>
            <w:proofErr w:type="spellEnd"/>
            <w:r w:rsidRPr="00F41913">
              <w:rPr>
                <w:sz w:val="20"/>
                <w:szCs w:val="20"/>
              </w:rPr>
              <w:t xml:space="preserve">, </w:t>
            </w:r>
            <w:proofErr w:type="spellStart"/>
            <w:r w:rsidRPr="00F41913">
              <w:rPr>
                <w:sz w:val="20"/>
                <w:szCs w:val="20"/>
              </w:rPr>
              <w:t>SpaceClai</w:t>
            </w:r>
            <w:r w:rsidRPr="00F41913">
              <w:rPr>
                <w:color w:val="000000"/>
                <w:sz w:val="20"/>
                <w:szCs w:val="20"/>
              </w:rPr>
              <w:t>m</w:t>
            </w:r>
            <w:proofErr w:type="spellEnd"/>
            <w:r w:rsidRPr="00F41913">
              <w:rPr>
                <w:sz w:val="20"/>
                <w:szCs w:val="20"/>
              </w:rPr>
              <w:t xml:space="preserve"> </w:t>
            </w:r>
          </w:p>
          <w:p w:rsidR="00662115" w:rsidRPr="00BD62CF" w:rsidRDefault="00662115" w:rsidP="0066211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 xml:space="preserve">Możliwość eksportu plików CAD do formatu: IGES, step, </w:t>
            </w:r>
            <w:proofErr w:type="spellStart"/>
            <w:r w:rsidRPr="00F41913">
              <w:rPr>
                <w:sz w:val="20"/>
                <w:szCs w:val="20"/>
              </w:rPr>
              <w:t>Parasolid</w:t>
            </w:r>
            <w:proofErr w:type="spellEnd"/>
            <w:r w:rsidRPr="00F41913">
              <w:rPr>
                <w:sz w:val="20"/>
                <w:szCs w:val="20"/>
              </w:rPr>
              <w:t xml:space="preserve">, </w:t>
            </w:r>
            <w:proofErr w:type="spellStart"/>
            <w:r w:rsidRPr="00F41913">
              <w:rPr>
                <w:sz w:val="20"/>
                <w:szCs w:val="20"/>
              </w:rPr>
              <w:t>Montecarlo</w:t>
            </w:r>
            <w:proofErr w:type="spellEnd"/>
            <w:r w:rsidRPr="00F41913">
              <w:rPr>
                <w:sz w:val="20"/>
                <w:szCs w:val="20"/>
              </w:rPr>
              <w:t xml:space="preserve"> N Particie </w:t>
            </w:r>
          </w:p>
          <w:p w:rsidR="00662115" w:rsidRPr="00F41913" w:rsidRDefault="00662115" w:rsidP="0066211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>Tworzenie siatki elementów skończonych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 xml:space="preserve">tworzenie siatki elementów skończonych bryłowych czworościennych i sześciościennych 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>tworzenie siatki elementów skończonych powłokowych i belkowych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 xml:space="preserve">możliwość tworzenia siatki bez opierania się o geometrię 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 xml:space="preserve">kontrola jakości siatki, m.in. Jakobian, </w:t>
            </w:r>
            <w:proofErr w:type="spellStart"/>
            <w:r w:rsidRPr="00F41913">
              <w:rPr>
                <w:sz w:val="20"/>
                <w:szCs w:val="20"/>
              </w:rPr>
              <w:t>Skew</w:t>
            </w:r>
            <w:proofErr w:type="spellEnd"/>
            <w:r w:rsidRPr="00F41913">
              <w:rPr>
                <w:sz w:val="20"/>
                <w:szCs w:val="20"/>
              </w:rPr>
              <w:t xml:space="preserve"> </w:t>
            </w:r>
            <w:proofErr w:type="spellStart"/>
            <w:r w:rsidRPr="00F41913">
              <w:rPr>
                <w:sz w:val="20"/>
                <w:szCs w:val="20"/>
              </w:rPr>
              <w:t>Ratio</w:t>
            </w:r>
            <w:proofErr w:type="spellEnd"/>
            <w:r w:rsidRPr="00F41913">
              <w:rPr>
                <w:sz w:val="20"/>
                <w:szCs w:val="20"/>
              </w:rPr>
              <w:t xml:space="preserve">, </w:t>
            </w:r>
            <w:proofErr w:type="spellStart"/>
            <w:r w:rsidRPr="00F41913">
              <w:rPr>
                <w:sz w:val="20"/>
                <w:szCs w:val="20"/>
              </w:rPr>
              <w:t>Warping</w:t>
            </w:r>
            <w:proofErr w:type="spellEnd"/>
            <w:r w:rsidRPr="00F41913">
              <w:rPr>
                <w:sz w:val="20"/>
                <w:szCs w:val="20"/>
              </w:rPr>
              <w:t xml:space="preserve"> </w:t>
            </w:r>
            <w:proofErr w:type="spellStart"/>
            <w:r w:rsidRPr="00F41913">
              <w:rPr>
                <w:sz w:val="20"/>
                <w:szCs w:val="20"/>
              </w:rPr>
              <w:t>Factor</w:t>
            </w:r>
            <w:proofErr w:type="spellEnd"/>
            <w:r w:rsidRPr="00F41913">
              <w:rPr>
                <w:sz w:val="20"/>
                <w:szCs w:val="20"/>
              </w:rPr>
              <w:t>.</w:t>
            </w:r>
          </w:p>
          <w:p w:rsidR="00662115" w:rsidRPr="009B25BA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 xml:space="preserve">automatyczne wyszukiwanie kontaktów </w:t>
            </w:r>
          </w:p>
          <w:p w:rsidR="00662115" w:rsidRPr="00F41913" w:rsidRDefault="00662115" w:rsidP="00662115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F41913">
              <w:rPr>
                <w:sz w:val="20"/>
                <w:szCs w:val="20"/>
              </w:rPr>
              <w:t>Solver</w:t>
            </w:r>
            <w:proofErr w:type="spellEnd"/>
            <w:r w:rsidRPr="00F41913">
              <w:rPr>
                <w:sz w:val="20"/>
                <w:szCs w:val="20"/>
              </w:rPr>
              <w:t xml:space="preserve"> do obliczeń dynamicznych </w:t>
            </w:r>
            <w:proofErr w:type="spellStart"/>
            <w:r w:rsidRPr="00F41913">
              <w:rPr>
                <w:sz w:val="20"/>
                <w:szCs w:val="20"/>
              </w:rPr>
              <w:t>explicit</w:t>
            </w:r>
            <w:proofErr w:type="spellEnd"/>
            <w:r w:rsidRPr="00F41913">
              <w:rPr>
                <w:sz w:val="20"/>
                <w:szCs w:val="20"/>
              </w:rPr>
              <w:t xml:space="preserve"> metodą elementów skończonych</w:t>
            </w:r>
          </w:p>
          <w:p w:rsidR="00662115" w:rsidRPr="00F41913" w:rsidRDefault="00662115" w:rsidP="00662115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F41913">
              <w:rPr>
                <w:sz w:val="20"/>
                <w:szCs w:val="20"/>
              </w:rPr>
              <w:t>Solver</w:t>
            </w:r>
            <w:proofErr w:type="spellEnd"/>
            <w:r w:rsidRPr="00F41913">
              <w:rPr>
                <w:sz w:val="20"/>
                <w:szCs w:val="20"/>
              </w:rPr>
              <w:t xml:space="preserve"> do obliczeń dynamicznych metodą objętości skończonych</w:t>
            </w:r>
          </w:p>
          <w:p w:rsidR="00662115" w:rsidRPr="00F41913" w:rsidRDefault="00662115" w:rsidP="00662115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F41913">
              <w:rPr>
                <w:sz w:val="20"/>
                <w:szCs w:val="20"/>
              </w:rPr>
              <w:t>Bezsiatkowy</w:t>
            </w:r>
            <w:proofErr w:type="spellEnd"/>
            <w:r w:rsidRPr="00F41913">
              <w:rPr>
                <w:sz w:val="20"/>
                <w:szCs w:val="20"/>
              </w:rPr>
              <w:t xml:space="preserve"> </w:t>
            </w:r>
            <w:proofErr w:type="spellStart"/>
            <w:r w:rsidRPr="00F41913">
              <w:rPr>
                <w:sz w:val="20"/>
                <w:szCs w:val="20"/>
              </w:rPr>
              <w:t>solver</w:t>
            </w:r>
            <w:proofErr w:type="spellEnd"/>
            <w:r w:rsidRPr="00F41913">
              <w:rPr>
                <w:sz w:val="20"/>
                <w:szCs w:val="20"/>
              </w:rPr>
              <w:t xml:space="preserve"> cząsteczkowy SPH (</w:t>
            </w:r>
            <w:proofErr w:type="spellStart"/>
            <w:r w:rsidRPr="00F41913">
              <w:rPr>
                <w:sz w:val="20"/>
                <w:szCs w:val="20"/>
              </w:rPr>
              <w:t>smooth</w:t>
            </w:r>
            <w:proofErr w:type="spellEnd"/>
            <w:r w:rsidRPr="00F41913">
              <w:rPr>
                <w:sz w:val="20"/>
                <w:szCs w:val="20"/>
              </w:rPr>
              <w:t xml:space="preserve"> </w:t>
            </w:r>
            <w:proofErr w:type="spellStart"/>
            <w:r w:rsidRPr="00F41913">
              <w:rPr>
                <w:sz w:val="20"/>
                <w:szCs w:val="20"/>
              </w:rPr>
              <w:t>particle</w:t>
            </w:r>
            <w:proofErr w:type="spellEnd"/>
            <w:r w:rsidRPr="00F41913">
              <w:rPr>
                <w:sz w:val="20"/>
                <w:szCs w:val="20"/>
              </w:rPr>
              <w:t xml:space="preserve"> </w:t>
            </w:r>
            <w:proofErr w:type="spellStart"/>
            <w:r w:rsidRPr="00F41913">
              <w:rPr>
                <w:sz w:val="20"/>
                <w:szCs w:val="20"/>
              </w:rPr>
              <w:t>hydrodynamics</w:t>
            </w:r>
            <w:proofErr w:type="spellEnd"/>
            <w:r w:rsidRPr="00F41913">
              <w:rPr>
                <w:sz w:val="20"/>
                <w:szCs w:val="20"/>
              </w:rPr>
              <w:t>)</w:t>
            </w:r>
          </w:p>
          <w:p w:rsidR="00662115" w:rsidRPr="00F41913" w:rsidRDefault="00662115" w:rsidP="00662115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F41913">
              <w:rPr>
                <w:sz w:val="20"/>
                <w:szCs w:val="20"/>
              </w:rPr>
              <w:t>Bezsiatkowy</w:t>
            </w:r>
            <w:proofErr w:type="spellEnd"/>
            <w:r w:rsidRPr="00F41913">
              <w:rPr>
                <w:sz w:val="20"/>
                <w:szCs w:val="20"/>
              </w:rPr>
              <w:t xml:space="preserve"> </w:t>
            </w:r>
            <w:proofErr w:type="spellStart"/>
            <w:r w:rsidRPr="00F41913">
              <w:rPr>
                <w:sz w:val="20"/>
                <w:szCs w:val="20"/>
              </w:rPr>
              <w:t>solver</w:t>
            </w:r>
            <w:proofErr w:type="spellEnd"/>
            <w:r w:rsidRPr="00F41913">
              <w:rPr>
                <w:sz w:val="20"/>
                <w:szCs w:val="20"/>
              </w:rPr>
              <w:t xml:space="preserve"> Element </w:t>
            </w:r>
            <w:proofErr w:type="spellStart"/>
            <w:r w:rsidRPr="00F41913">
              <w:rPr>
                <w:sz w:val="20"/>
                <w:szCs w:val="20"/>
              </w:rPr>
              <w:t>Free</w:t>
            </w:r>
            <w:proofErr w:type="spellEnd"/>
            <w:r w:rsidRPr="00F41913">
              <w:rPr>
                <w:sz w:val="20"/>
                <w:szCs w:val="20"/>
              </w:rPr>
              <w:t xml:space="preserve"> </w:t>
            </w:r>
            <w:proofErr w:type="spellStart"/>
            <w:r w:rsidRPr="00F41913">
              <w:rPr>
                <w:sz w:val="20"/>
                <w:szCs w:val="20"/>
              </w:rPr>
              <w:t>Galerkin</w:t>
            </w:r>
            <w:proofErr w:type="spellEnd"/>
          </w:p>
          <w:p w:rsidR="00662115" w:rsidRPr="00F41913" w:rsidRDefault="00662115" w:rsidP="00662115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F41913">
              <w:rPr>
                <w:sz w:val="20"/>
                <w:szCs w:val="20"/>
              </w:rPr>
              <w:t>Solver</w:t>
            </w:r>
            <w:proofErr w:type="spellEnd"/>
            <w:r w:rsidRPr="00F41913">
              <w:rPr>
                <w:sz w:val="20"/>
                <w:szCs w:val="20"/>
              </w:rPr>
              <w:t xml:space="preserve"> do obliczeń dynamicznych i statycznych </w:t>
            </w:r>
            <w:proofErr w:type="spellStart"/>
            <w:r w:rsidRPr="00F41913">
              <w:rPr>
                <w:sz w:val="20"/>
                <w:szCs w:val="20"/>
              </w:rPr>
              <w:t>implicit</w:t>
            </w:r>
            <w:proofErr w:type="spellEnd"/>
          </w:p>
          <w:p w:rsidR="00662115" w:rsidRPr="00F41913" w:rsidRDefault="00662115" w:rsidP="00662115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F41913">
              <w:rPr>
                <w:sz w:val="20"/>
                <w:szCs w:val="20"/>
              </w:rPr>
              <w:t>Solver</w:t>
            </w:r>
            <w:proofErr w:type="spellEnd"/>
            <w:r w:rsidRPr="00F41913">
              <w:rPr>
                <w:sz w:val="20"/>
                <w:szCs w:val="20"/>
              </w:rPr>
              <w:t xml:space="preserve"> do wyznaczania częstotliwości drgań własnych</w:t>
            </w:r>
          </w:p>
          <w:p w:rsidR="00662115" w:rsidRPr="00F41913" w:rsidRDefault="00662115" w:rsidP="00662115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 xml:space="preserve">Możliwości </w:t>
            </w:r>
            <w:proofErr w:type="spellStart"/>
            <w:r w:rsidRPr="00F41913">
              <w:rPr>
                <w:sz w:val="20"/>
                <w:szCs w:val="20"/>
              </w:rPr>
              <w:t>solverów</w:t>
            </w:r>
            <w:proofErr w:type="spellEnd"/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>sprzężenie FSI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>analiza termiczna i termomechaniczna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 xml:space="preserve">analiza </w:t>
            </w:r>
            <w:proofErr w:type="spellStart"/>
            <w:r w:rsidRPr="00F41913">
              <w:rPr>
                <w:sz w:val="20"/>
                <w:szCs w:val="20"/>
              </w:rPr>
              <w:t>implicit</w:t>
            </w:r>
            <w:proofErr w:type="spellEnd"/>
            <w:r w:rsidRPr="00F41913">
              <w:rPr>
                <w:sz w:val="20"/>
                <w:szCs w:val="20"/>
              </w:rPr>
              <w:t xml:space="preserve"> </w:t>
            </w:r>
            <w:proofErr w:type="spellStart"/>
            <w:r w:rsidRPr="00F41913">
              <w:rPr>
                <w:sz w:val="20"/>
                <w:szCs w:val="20"/>
              </w:rPr>
              <w:t>explicit</w:t>
            </w:r>
            <w:proofErr w:type="spellEnd"/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lastRenderedPageBreak/>
              <w:t xml:space="preserve">analiza </w:t>
            </w:r>
            <w:proofErr w:type="spellStart"/>
            <w:r w:rsidRPr="00F41913">
              <w:rPr>
                <w:sz w:val="20"/>
                <w:szCs w:val="20"/>
              </w:rPr>
              <w:t>explicit</w:t>
            </w:r>
            <w:proofErr w:type="spellEnd"/>
            <w:r w:rsidRPr="00F41913">
              <w:rPr>
                <w:sz w:val="20"/>
                <w:szCs w:val="20"/>
              </w:rPr>
              <w:t xml:space="preserve"> </w:t>
            </w:r>
            <w:proofErr w:type="spellStart"/>
            <w:r w:rsidRPr="00F41913">
              <w:rPr>
                <w:sz w:val="20"/>
                <w:szCs w:val="20"/>
              </w:rPr>
              <w:t>implicit</w:t>
            </w:r>
            <w:proofErr w:type="spellEnd"/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 xml:space="preserve">analiza ciał podatnych oraz sztywnych 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 xml:space="preserve">analiza dynamiczna układów wieloczłonowych MB typu </w:t>
            </w:r>
            <w:proofErr w:type="spellStart"/>
            <w:r w:rsidRPr="00F41913">
              <w:rPr>
                <w:sz w:val="20"/>
                <w:szCs w:val="20"/>
              </w:rPr>
              <w:t>explicit</w:t>
            </w:r>
            <w:proofErr w:type="spellEnd"/>
            <w:r w:rsidRPr="00F41913">
              <w:rPr>
                <w:sz w:val="20"/>
                <w:szCs w:val="20"/>
              </w:rPr>
              <w:t xml:space="preserve"> i </w:t>
            </w:r>
            <w:proofErr w:type="spellStart"/>
            <w:r w:rsidRPr="00F41913">
              <w:rPr>
                <w:sz w:val="20"/>
                <w:szCs w:val="20"/>
              </w:rPr>
              <w:t>implicit</w:t>
            </w:r>
            <w:proofErr w:type="spellEnd"/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>zmiana stanu podatności podczas trwania analizy (sztywne&lt;&gt;podatne)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>analiza modeli belkowych, powłokowych i bryłowych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>analizy 2D i 3D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>analizy materiałów kompozytowych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>analiza zagadnień mechaniki pękania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F41913">
              <w:rPr>
                <w:sz w:val="20"/>
                <w:szCs w:val="20"/>
              </w:rPr>
              <w:t>remeshing</w:t>
            </w:r>
            <w:proofErr w:type="spellEnd"/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 xml:space="preserve">możliwość </w:t>
            </w:r>
            <w:r w:rsidRPr="00F41913">
              <w:rPr>
                <w:color w:val="000000"/>
                <w:sz w:val="20"/>
                <w:szCs w:val="20"/>
              </w:rPr>
              <w:t>śledzenia wyników rozwiązania w trakcie obliczeń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>restart dalszych obliczeń po ich przerwaniu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 xml:space="preserve">płyny </w:t>
            </w:r>
            <w:proofErr w:type="spellStart"/>
            <w:r w:rsidRPr="00F41913">
              <w:rPr>
                <w:sz w:val="20"/>
                <w:szCs w:val="20"/>
              </w:rPr>
              <w:t>Naviera-Stokes’a</w:t>
            </w:r>
            <w:proofErr w:type="spellEnd"/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 xml:space="preserve">płyny ściśliwe, </w:t>
            </w:r>
            <w:proofErr w:type="spellStart"/>
            <w:r w:rsidRPr="00F41913">
              <w:rPr>
                <w:sz w:val="20"/>
                <w:szCs w:val="20"/>
              </w:rPr>
              <w:t>solver</w:t>
            </w:r>
            <w:proofErr w:type="spellEnd"/>
            <w:r w:rsidRPr="00F41913">
              <w:rPr>
                <w:sz w:val="20"/>
                <w:szCs w:val="20"/>
              </w:rPr>
              <w:t xml:space="preserve"> CESE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>akustyka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>elektromagnetyzm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>symulacja cząsteczek (</w:t>
            </w:r>
            <w:proofErr w:type="spellStart"/>
            <w:r w:rsidRPr="00F41913">
              <w:rPr>
                <w:sz w:val="20"/>
                <w:szCs w:val="20"/>
              </w:rPr>
              <w:t>discrete</w:t>
            </w:r>
            <w:proofErr w:type="spellEnd"/>
            <w:r w:rsidRPr="00F41913">
              <w:rPr>
                <w:sz w:val="20"/>
                <w:szCs w:val="20"/>
              </w:rPr>
              <w:t xml:space="preserve"> </w:t>
            </w:r>
            <w:proofErr w:type="spellStart"/>
            <w:r w:rsidRPr="00F41913">
              <w:rPr>
                <w:sz w:val="20"/>
                <w:szCs w:val="20"/>
              </w:rPr>
              <w:t>particle</w:t>
            </w:r>
            <w:proofErr w:type="spellEnd"/>
            <w:r w:rsidRPr="00F41913">
              <w:rPr>
                <w:sz w:val="20"/>
                <w:szCs w:val="20"/>
              </w:rPr>
              <w:t>)</w:t>
            </w:r>
          </w:p>
          <w:p w:rsidR="00662115" w:rsidRPr="00F41913" w:rsidRDefault="00662115" w:rsidP="00662115">
            <w:pPr>
              <w:pStyle w:val="Akapitzlist"/>
              <w:ind w:left="1440"/>
              <w:rPr>
                <w:color w:val="000000"/>
                <w:sz w:val="20"/>
                <w:szCs w:val="20"/>
              </w:rPr>
            </w:pPr>
          </w:p>
          <w:p w:rsidR="00662115" w:rsidRPr="00F41913" w:rsidRDefault="00662115" w:rsidP="00662115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>Modele materiałowe: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>równania stanu (EOS)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 xml:space="preserve">modele </w:t>
            </w:r>
            <w:proofErr w:type="spellStart"/>
            <w:r w:rsidRPr="00F41913">
              <w:rPr>
                <w:color w:val="000000"/>
                <w:sz w:val="20"/>
                <w:szCs w:val="20"/>
              </w:rPr>
              <w:t>hipersprężyste</w:t>
            </w:r>
            <w:proofErr w:type="spellEnd"/>
            <w:r w:rsidRPr="00F41913">
              <w:rPr>
                <w:color w:val="000000"/>
                <w:sz w:val="20"/>
                <w:szCs w:val="20"/>
              </w:rPr>
              <w:t xml:space="preserve"> gum i pianek</w:t>
            </w:r>
          </w:p>
          <w:p w:rsidR="00662115" w:rsidRPr="00F41913" w:rsidRDefault="00662115" w:rsidP="00662115">
            <w:pPr>
              <w:pStyle w:val="Akapitzlist"/>
              <w:numPr>
                <w:ilvl w:val="2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>BLATZ-KO</w:t>
            </w:r>
          </w:p>
          <w:p w:rsidR="00662115" w:rsidRPr="00F41913" w:rsidRDefault="00662115" w:rsidP="00662115">
            <w:pPr>
              <w:pStyle w:val="Akapitzlist"/>
              <w:numPr>
                <w:ilvl w:val="2"/>
                <w:numId w:val="3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F41913">
              <w:rPr>
                <w:color w:val="000000"/>
                <w:sz w:val="20"/>
                <w:szCs w:val="20"/>
              </w:rPr>
              <w:t>Mooney-Rivlin</w:t>
            </w:r>
            <w:proofErr w:type="spellEnd"/>
          </w:p>
          <w:p w:rsidR="00662115" w:rsidRPr="00F41913" w:rsidRDefault="00662115" w:rsidP="00662115">
            <w:pPr>
              <w:pStyle w:val="Akapitzlist"/>
              <w:numPr>
                <w:ilvl w:val="2"/>
                <w:numId w:val="3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F41913">
              <w:rPr>
                <w:color w:val="000000"/>
                <w:sz w:val="20"/>
                <w:szCs w:val="20"/>
              </w:rPr>
              <w:t>Ogden</w:t>
            </w:r>
            <w:proofErr w:type="spellEnd"/>
          </w:p>
          <w:p w:rsidR="00662115" w:rsidRPr="00F41913" w:rsidRDefault="00662115" w:rsidP="00662115">
            <w:pPr>
              <w:pStyle w:val="Akapitzlist"/>
              <w:numPr>
                <w:ilvl w:val="2"/>
                <w:numId w:val="3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F41913">
              <w:rPr>
                <w:color w:val="000000"/>
                <w:sz w:val="20"/>
                <w:szCs w:val="20"/>
              </w:rPr>
              <w:t>Arruda-Boyce</w:t>
            </w:r>
            <w:proofErr w:type="spellEnd"/>
          </w:p>
          <w:p w:rsidR="00662115" w:rsidRPr="00F41913" w:rsidRDefault="00662115" w:rsidP="00662115">
            <w:pPr>
              <w:pStyle w:val="Akapitzlist"/>
              <w:numPr>
                <w:ilvl w:val="2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 xml:space="preserve">Model tkanek </w:t>
            </w:r>
            <w:proofErr w:type="spellStart"/>
            <w:r w:rsidRPr="00F41913">
              <w:rPr>
                <w:color w:val="000000"/>
                <w:sz w:val="20"/>
                <w:szCs w:val="20"/>
              </w:rPr>
              <w:t>Lunga</w:t>
            </w:r>
            <w:proofErr w:type="spellEnd"/>
            <w:r w:rsidRPr="00F419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913">
              <w:rPr>
                <w:color w:val="000000"/>
                <w:sz w:val="20"/>
                <w:szCs w:val="20"/>
              </w:rPr>
              <w:t>hiper-wiskosprężysty</w:t>
            </w:r>
            <w:proofErr w:type="spellEnd"/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>modele wytrzymałościowe</w:t>
            </w:r>
          </w:p>
          <w:p w:rsidR="00662115" w:rsidRPr="00F41913" w:rsidRDefault="00662115" w:rsidP="00662115">
            <w:pPr>
              <w:pStyle w:val="Akapitzlist"/>
              <w:numPr>
                <w:ilvl w:val="2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>modele plastyczności z izotropowym i kinematycznym wzmocnieniem</w:t>
            </w:r>
          </w:p>
          <w:p w:rsidR="00662115" w:rsidRPr="00F41913" w:rsidRDefault="00662115" w:rsidP="00662115">
            <w:pPr>
              <w:pStyle w:val="Akapitzlist"/>
              <w:numPr>
                <w:ilvl w:val="2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 xml:space="preserve">model </w:t>
            </w:r>
            <w:proofErr w:type="spellStart"/>
            <w:r w:rsidRPr="00F41913">
              <w:rPr>
                <w:color w:val="000000"/>
                <w:sz w:val="20"/>
                <w:szCs w:val="20"/>
              </w:rPr>
              <w:t>lepkosprężysty</w:t>
            </w:r>
            <w:proofErr w:type="spellEnd"/>
          </w:p>
          <w:p w:rsidR="00662115" w:rsidRPr="00F41913" w:rsidRDefault="00662115" w:rsidP="00662115">
            <w:pPr>
              <w:pStyle w:val="Akapitzlist"/>
              <w:numPr>
                <w:ilvl w:val="2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 xml:space="preserve">model </w:t>
            </w:r>
            <w:proofErr w:type="spellStart"/>
            <w:r w:rsidRPr="00F41913">
              <w:rPr>
                <w:color w:val="000000"/>
                <w:sz w:val="20"/>
                <w:szCs w:val="20"/>
              </w:rPr>
              <w:t>lepkoplastyczny</w:t>
            </w:r>
            <w:proofErr w:type="spellEnd"/>
          </w:p>
          <w:p w:rsidR="00662115" w:rsidRPr="00F41913" w:rsidRDefault="00662115" w:rsidP="00662115">
            <w:pPr>
              <w:pStyle w:val="Akapitzlist"/>
              <w:numPr>
                <w:ilvl w:val="2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>model Johnsona-Cooka</w:t>
            </w:r>
          </w:p>
          <w:p w:rsidR="00662115" w:rsidRPr="00F41913" w:rsidRDefault="00662115" w:rsidP="00662115">
            <w:pPr>
              <w:pStyle w:val="Akapitzlist"/>
              <w:numPr>
                <w:ilvl w:val="2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>model betonu</w:t>
            </w:r>
          </w:p>
          <w:p w:rsidR="00662115" w:rsidRPr="00F41913" w:rsidRDefault="00662115" w:rsidP="00662115">
            <w:pPr>
              <w:pStyle w:val="Akapitzlist"/>
              <w:numPr>
                <w:ilvl w:val="2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 xml:space="preserve">model </w:t>
            </w:r>
            <w:proofErr w:type="spellStart"/>
            <w:r w:rsidRPr="00F41913">
              <w:rPr>
                <w:color w:val="000000"/>
                <w:sz w:val="20"/>
                <w:szCs w:val="20"/>
              </w:rPr>
              <w:t>Johnsona-Holmquista</w:t>
            </w:r>
            <w:proofErr w:type="spellEnd"/>
          </w:p>
          <w:p w:rsidR="00662115" w:rsidRPr="00F41913" w:rsidRDefault="00662115" w:rsidP="00662115">
            <w:pPr>
              <w:pStyle w:val="Akapitzlist"/>
              <w:numPr>
                <w:ilvl w:val="2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 xml:space="preserve">model </w:t>
            </w:r>
            <w:proofErr w:type="spellStart"/>
            <w:r w:rsidRPr="00F41913">
              <w:rPr>
                <w:color w:val="000000"/>
                <w:sz w:val="20"/>
                <w:szCs w:val="20"/>
              </w:rPr>
              <w:t>Zerilli-Amstrong</w:t>
            </w:r>
            <w:proofErr w:type="spellEnd"/>
          </w:p>
          <w:p w:rsidR="00662115" w:rsidRPr="00F41913" w:rsidRDefault="00662115" w:rsidP="00662115">
            <w:pPr>
              <w:pStyle w:val="Akapitzlist"/>
              <w:numPr>
                <w:ilvl w:val="2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 xml:space="preserve">model </w:t>
            </w:r>
            <w:proofErr w:type="spellStart"/>
            <w:r w:rsidRPr="00F41913">
              <w:rPr>
                <w:color w:val="000000"/>
                <w:sz w:val="20"/>
                <w:szCs w:val="20"/>
              </w:rPr>
              <w:t>Gursona</w:t>
            </w:r>
            <w:proofErr w:type="spellEnd"/>
          </w:p>
          <w:p w:rsidR="00662115" w:rsidRPr="00F41913" w:rsidRDefault="00662115" w:rsidP="00662115">
            <w:pPr>
              <w:pStyle w:val="Akapitzlist"/>
              <w:numPr>
                <w:ilvl w:val="2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 xml:space="preserve">model Druckera </w:t>
            </w:r>
            <w:proofErr w:type="spellStart"/>
            <w:r w:rsidRPr="00F41913">
              <w:rPr>
                <w:color w:val="000000"/>
                <w:sz w:val="20"/>
                <w:szCs w:val="20"/>
              </w:rPr>
              <w:t>Pragera</w:t>
            </w:r>
            <w:proofErr w:type="spellEnd"/>
          </w:p>
          <w:p w:rsidR="00662115" w:rsidRPr="00F41913" w:rsidRDefault="00662115" w:rsidP="00662115">
            <w:pPr>
              <w:pStyle w:val="Akapitzlist"/>
              <w:numPr>
                <w:ilvl w:val="2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 xml:space="preserve">model </w:t>
            </w:r>
            <w:proofErr w:type="spellStart"/>
            <w:r w:rsidRPr="00F41913">
              <w:rPr>
                <w:color w:val="000000"/>
                <w:sz w:val="20"/>
                <w:szCs w:val="20"/>
              </w:rPr>
              <w:t>Ramberga-Osgooda</w:t>
            </w:r>
            <w:proofErr w:type="spellEnd"/>
          </w:p>
          <w:p w:rsidR="00662115" w:rsidRPr="00F41913" w:rsidRDefault="00662115" w:rsidP="00662115">
            <w:pPr>
              <w:pStyle w:val="Akapitzlist"/>
              <w:numPr>
                <w:ilvl w:val="2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>model struktury plastra miodu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>modele specjalne</w:t>
            </w:r>
          </w:p>
          <w:p w:rsidR="00662115" w:rsidRPr="00F41913" w:rsidRDefault="00662115" w:rsidP="00662115">
            <w:pPr>
              <w:pStyle w:val="Akapitzlist"/>
              <w:numPr>
                <w:ilvl w:val="2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>modele poduszek powietrznych oraz pasów</w:t>
            </w:r>
          </w:p>
          <w:p w:rsidR="00662115" w:rsidRPr="00F41913" w:rsidRDefault="00662115" w:rsidP="00662115">
            <w:pPr>
              <w:pStyle w:val="Akapitzlist"/>
              <w:numPr>
                <w:ilvl w:val="2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>materiałów z pamięcią kształtu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 xml:space="preserve">modele </w:t>
            </w:r>
            <w:proofErr w:type="spellStart"/>
            <w:r w:rsidRPr="00F41913">
              <w:rPr>
                <w:color w:val="000000"/>
                <w:sz w:val="20"/>
                <w:szCs w:val="20"/>
              </w:rPr>
              <w:t>ortotropowe</w:t>
            </w:r>
            <w:proofErr w:type="spellEnd"/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>modele zniszczenia dla materiałów kruchych i ciągliwych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t xml:space="preserve">logiczne funkcje zniszczenia 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color w:val="000000"/>
                <w:sz w:val="20"/>
                <w:szCs w:val="20"/>
              </w:rPr>
              <w:lastRenderedPageBreak/>
              <w:t xml:space="preserve">możliwość dopisywania własnych modeli materiałów, modeli tarcia, zniszczenia, </w:t>
            </w:r>
          </w:p>
          <w:p w:rsidR="00662115" w:rsidRPr="00F41913" w:rsidRDefault="00662115" w:rsidP="0066211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 xml:space="preserve">Możliwość rozbudowy </w:t>
            </w:r>
            <w:proofErr w:type="spellStart"/>
            <w:r w:rsidRPr="00F41913">
              <w:rPr>
                <w:sz w:val="20"/>
                <w:szCs w:val="20"/>
              </w:rPr>
              <w:t>solvera</w:t>
            </w:r>
            <w:proofErr w:type="spellEnd"/>
            <w:r w:rsidRPr="00F41913">
              <w:rPr>
                <w:sz w:val="20"/>
                <w:szCs w:val="20"/>
              </w:rPr>
              <w:t xml:space="preserve"> do wykonywania obliczeń rozproszonych i równoległych </w:t>
            </w:r>
          </w:p>
          <w:p w:rsidR="00662115" w:rsidRPr="00F41913" w:rsidRDefault="00662115" w:rsidP="0066211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F41913">
              <w:rPr>
                <w:sz w:val="20"/>
                <w:szCs w:val="20"/>
              </w:rPr>
              <w:t>Postprocesing</w:t>
            </w:r>
            <w:proofErr w:type="spellEnd"/>
            <w:r w:rsidRPr="00F41913">
              <w:rPr>
                <w:sz w:val="20"/>
                <w:szCs w:val="20"/>
              </w:rPr>
              <w:t xml:space="preserve"> wyników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 xml:space="preserve">tworzenie barwnych map konturowych 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 xml:space="preserve">tworzenie wykresów w postaci wektorów i </w:t>
            </w:r>
            <w:proofErr w:type="spellStart"/>
            <w:r w:rsidRPr="00F41913">
              <w:rPr>
                <w:sz w:val="20"/>
                <w:szCs w:val="20"/>
              </w:rPr>
              <w:t>izopowierzchni</w:t>
            </w:r>
            <w:proofErr w:type="spellEnd"/>
            <w:r w:rsidRPr="00F41913">
              <w:rPr>
                <w:sz w:val="20"/>
                <w:szCs w:val="20"/>
              </w:rPr>
              <w:t xml:space="preserve"> 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>tworzenie animacji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 xml:space="preserve">tworzenie wykresów zależności </w:t>
            </w:r>
          </w:p>
          <w:p w:rsidR="00662115" w:rsidRPr="00F41913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>śledzenie punktów</w:t>
            </w:r>
          </w:p>
          <w:p w:rsidR="00662115" w:rsidRPr="0021422F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  <w:sz w:val="20"/>
                <w:szCs w:val="20"/>
              </w:rPr>
            </w:pPr>
            <w:r w:rsidRPr="00F41913">
              <w:rPr>
                <w:sz w:val="20"/>
                <w:szCs w:val="20"/>
              </w:rPr>
              <w:t>tworzenie przekrojów</w:t>
            </w:r>
          </w:p>
          <w:p w:rsidR="00662115" w:rsidRDefault="00662115" w:rsidP="00662115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Możliwość wczytywania danych wejściowych z formatów: </w:t>
            </w:r>
          </w:p>
          <w:p w:rsidR="00662115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*.</w:t>
            </w:r>
            <w:proofErr w:type="spellStart"/>
            <w:r>
              <w:rPr>
                <w:color w:val="000000"/>
              </w:rPr>
              <w:t>wbpj</w:t>
            </w:r>
            <w:proofErr w:type="spellEnd"/>
          </w:p>
          <w:p w:rsidR="00662115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*.</w:t>
            </w:r>
            <w:proofErr w:type="spellStart"/>
            <w:r>
              <w:rPr>
                <w:color w:val="000000"/>
              </w:rPr>
              <w:t>wbpz</w:t>
            </w:r>
            <w:proofErr w:type="spellEnd"/>
          </w:p>
          <w:p w:rsidR="00662115" w:rsidRPr="003829DF" w:rsidRDefault="00662115" w:rsidP="00662115">
            <w:pPr>
              <w:pStyle w:val="Akapitzlist"/>
              <w:numPr>
                <w:ilvl w:val="1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*.</w:t>
            </w:r>
            <w:proofErr w:type="spellStart"/>
            <w:r>
              <w:rPr>
                <w:color w:val="000000"/>
              </w:rPr>
              <w:t>wbjn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62115" w:rsidRPr="003829DF" w:rsidRDefault="00662115" w:rsidP="0066211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musi mieć możliwość obliczeń na co najmniej 9 rdzeniach fizycznych (CPU)</w:t>
            </w:r>
          </w:p>
          <w:p w:rsidR="00662115" w:rsidRPr="00F41913" w:rsidRDefault="00662115" w:rsidP="00662115">
            <w:pPr>
              <w:pStyle w:val="Akapitzlist"/>
              <w:ind w:left="1440"/>
              <w:rPr>
                <w:color w:val="000000"/>
                <w:sz w:val="20"/>
                <w:szCs w:val="20"/>
              </w:rPr>
            </w:pPr>
          </w:p>
          <w:p w:rsidR="00662115" w:rsidRPr="00662115" w:rsidRDefault="00662115" w:rsidP="00662115">
            <w:pPr>
              <w:pStyle w:val="Akapitzlist"/>
              <w:ind w:left="0"/>
              <w:rPr>
                <w:b/>
                <w:color w:val="000000"/>
                <w:sz w:val="20"/>
                <w:szCs w:val="20"/>
              </w:rPr>
            </w:pPr>
            <w:r w:rsidRPr="00662115">
              <w:rPr>
                <w:b/>
                <w:color w:val="000000"/>
                <w:sz w:val="20"/>
                <w:szCs w:val="20"/>
              </w:rPr>
              <w:t xml:space="preserve">Program musi mieć możliwość rozbudowy funkcjonalności o obliczenia na wielu rdzeniach. </w:t>
            </w:r>
          </w:p>
          <w:p w:rsidR="003F4BB8" w:rsidRPr="003F4BB8" w:rsidRDefault="003F4BB8" w:rsidP="003F4BB8">
            <w:pPr>
              <w:jc w:val="center"/>
              <w:rPr>
                <w:sz w:val="20"/>
                <w:szCs w:val="20"/>
              </w:rPr>
            </w:pPr>
          </w:p>
        </w:tc>
      </w:tr>
      <w:tr w:rsidR="00FA27A7" w:rsidRPr="003F4BB8" w:rsidTr="003F4BB8">
        <w:tc>
          <w:tcPr>
            <w:tcW w:w="4606" w:type="dxa"/>
          </w:tcPr>
          <w:p w:rsidR="00FA27A7" w:rsidRPr="00662115" w:rsidRDefault="00FA27A7" w:rsidP="00662115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Szkolenia (dla grupy maks. 10 osób na dostarczonym oprogramowaniu)</w:t>
            </w:r>
          </w:p>
        </w:tc>
        <w:tc>
          <w:tcPr>
            <w:tcW w:w="4606" w:type="dxa"/>
          </w:tcPr>
          <w:p w:rsidR="00FA27A7" w:rsidRPr="00FA27A7" w:rsidRDefault="00FA27A7" w:rsidP="00FA27A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FA27A7">
              <w:rPr>
                <w:color w:val="000000"/>
                <w:sz w:val="20"/>
                <w:szCs w:val="20"/>
              </w:rPr>
              <w:t xml:space="preserve">Wstęp do obliczeń dynamicznych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FA27A7">
              <w:rPr>
                <w:color w:val="000000"/>
                <w:sz w:val="20"/>
                <w:szCs w:val="20"/>
              </w:rPr>
              <w:t>2dni</w:t>
            </w:r>
          </w:p>
          <w:p w:rsidR="00FA27A7" w:rsidRPr="00FA27A7" w:rsidRDefault="00FA27A7" w:rsidP="00FA27A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FA27A7">
              <w:rPr>
                <w:color w:val="000000"/>
                <w:sz w:val="20"/>
                <w:szCs w:val="20"/>
              </w:rPr>
              <w:t>Geometria i siatki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FA27A7">
              <w:rPr>
                <w:color w:val="000000"/>
                <w:sz w:val="20"/>
                <w:szCs w:val="20"/>
              </w:rPr>
              <w:t>2 dni</w:t>
            </w:r>
          </w:p>
          <w:p w:rsidR="00FA27A7" w:rsidRPr="00FA27A7" w:rsidRDefault="00FA27A7" w:rsidP="00FA27A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FA27A7">
              <w:rPr>
                <w:color w:val="000000"/>
                <w:sz w:val="20"/>
                <w:szCs w:val="20"/>
              </w:rPr>
              <w:t xml:space="preserve">MES dla praktyków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FA27A7">
              <w:rPr>
                <w:color w:val="000000"/>
                <w:sz w:val="20"/>
                <w:szCs w:val="20"/>
              </w:rPr>
              <w:t>3 dni</w:t>
            </w:r>
          </w:p>
          <w:p w:rsidR="00FA27A7" w:rsidRPr="00FA27A7" w:rsidRDefault="00FA27A7" w:rsidP="00FA27A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FA27A7">
              <w:rPr>
                <w:color w:val="000000"/>
                <w:sz w:val="20"/>
                <w:szCs w:val="20"/>
              </w:rPr>
              <w:t xml:space="preserve">Zaawansowane analizy 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FA27A7">
              <w:rPr>
                <w:color w:val="000000"/>
                <w:sz w:val="20"/>
                <w:szCs w:val="20"/>
              </w:rPr>
              <w:tab/>
              <w:t>2 dni</w:t>
            </w:r>
          </w:p>
        </w:tc>
      </w:tr>
    </w:tbl>
    <w:p w:rsidR="003F4BB8" w:rsidRPr="003F4BB8" w:rsidRDefault="003F4BB8" w:rsidP="003F4BB8">
      <w:pPr>
        <w:jc w:val="center"/>
        <w:rPr>
          <w:sz w:val="20"/>
          <w:szCs w:val="20"/>
          <w:u w:val="single"/>
        </w:rPr>
      </w:pPr>
    </w:p>
    <w:sectPr w:rsidR="003F4BB8" w:rsidRPr="003F4BB8" w:rsidSect="003C7F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26" w:rsidRDefault="00A01326" w:rsidP="00D7145A">
      <w:pPr>
        <w:spacing w:after="0" w:line="240" w:lineRule="auto"/>
      </w:pPr>
      <w:r>
        <w:separator/>
      </w:r>
    </w:p>
  </w:endnote>
  <w:endnote w:type="continuationSeparator" w:id="0">
    <w:p w:rsidR="00A01326" w:rsidRDefault="00A01326" w:rsidP="00D7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B" w:rsidRDefault="00EF4B3B" w:rsidP="00EF4B3B">
    <w:pPr>
      <w:pStyle w:val="Stopka"/>
      <w:framePr w:wrap="around" w:vAnchor="text" w:hAnchor="margin" w:xAlign="right" w:y="1"/>
      <w:rPr>
        <w:rStyle w:val="Numerstrony"/>
      </w:rPr>
    </w:pPr>
  </w:p>
  <w:p w:rsidR="00EF4B3B" w:rsidRDefault="00EF4B3B" w:rsidP="00EF4B3B">
    <w:pPr>
      <w:pStyle w:val="Stopka"/>
      <w:tabs>
        <w:tab w:val="clear" w:pos="4536"/>
        <w:tab w:val="clear" w:pos="9072"/>
        <w:tab w:val="left" w:pos="276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5313045</wp:posOffset>
          </wp:positionH>
          <wp:positionV relativeFrom="paragraph">
            <wp:posOffset>157480</wp:posOffset>
          </wp:positionV>
          <wp:extent cx="899160" cy="450850"/>
          <wp:effectExtent l="19050" t="0" r="0" b="0"/>
          <wp:wrapTight wrapText="bothSides">
            <wp:wrapPolygon edited="0">
              <wp:start x="-458" y="0"/>
              <wp:lineTo x="-458" y="20992"/>
              <wp:lineTo x="21508" y="20992"/>
              <wp:lineTo x="21508" y="0"/>
              <wp:lineTo x="-458" y="0"/>
            </wp:wrapPolygon>
          </wp:wrapTight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087120" cy="612775"/>
          <wp:effectExtent l="19050" t="0" r="0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EF4B3B" w:rsidRDefault="00EF4B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26" w:rsidRDefault="00A01326" w:rsidP="00D7145A">
      <w:pPr>
        <w:spacing w:after="0" w:line="240" w:lineRule="auto"/>
      </w:pPr>
      <w:r>
        <w:separator/>
      </w:r>
    </w:p>
  </w:footnote>
  <w:footnote w:type="continuationSeparator" w:id="0">
    <w:p w:rsidR="00A01326" w:rsidRDefault="00A01326" w:rsidP="00D7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5A" w:rsidRDefault="00D7145A" w:rsidP="00D7145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337310" cy="74168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r="79022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>
          <wp:extent cx="2795270" cy="741680"/>
          <wp:effectExtent l="19050" t="0" r="5080" b="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56039"/>
                  <a:stretch>
                    <a:fillRect/>
                  </a:stretch>
                </pic:blipFill>
                <pic:spPr bwMode="auto">
                  <a:xfrm>
                    <a:off x="0" y="0"/>
                    <a:ext cx="279527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 w:rsidR="00D7145A" w:rsidRDefault="00D714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DA5"/>
    <w:multiLevelType w:val="hybridMultilevel"/>
    <w:tmpl w:val="84AC1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0657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72597"/>
    <w:multiLevelType w:val="hybridMultilevel"/>
    <w:tmpl w:val="6CF2E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E6C0E"/>
    <w:multiLevelType w:val="hybridMultilevel"/>
    <w:tmpl w:val="3DEAB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517F8"/>
    <w:multiLevelType w:val="multilevel"/>
    <w:tmpl w:val="49A6F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11D4E0C"/>
    <w:multiLevelType w:val="hybridMultilevel"/>
    <w:tmpl w:val="84AC1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0657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84FAD"/>
    <w:multiLevelType w:val="hybridMultilevel"/>
    <w:tmpl w:val="0560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F4BB8"/>
    <w:rsid w:val="003C7FC2"/>
    <w:rsid w:val="003F4BB8"/>
    <w:rsid w:val="00571E32"/>
    <w:rsid w:val="00594A17"/>
    <w:rsid w:val="006432DA"/>
    <w:rsid w:val="00662115"/>
    <w:rsid w:val="006748B0"/>
    <w:rsid w:val="00680C06"/>
    <w:rsid w:val="006E2CAF"/>
    <w:rsid w:val="007001A1"/>
    <w:rsid w:val="008A7A0A"/>
    <w:rsid w:val="008F3425"/>
    <w:rsid w:val="00A01326"/>
    <w:rsid w:val="00B44F68"/>
    <w:rsid w:val="00C83EFD"/>
    <w:rsid w:val="00D7145A"/>
    <w:rsid w:val="00EE5107"/>
    <w:rsid w:val="00EF4B3B"/>
    <w:rsid w:val="00F52F7F"/>
    <w:rsid w:val="00FA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4BB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71E32"/>
    <w:rPr>
      <w:color w:val="0000FF" w:themeColor="hyperlink"/>
      <w:u w:val="single"/>
    </w:rPr>
  </w:style>
  <w:style w:type="paragraph" w:customStyle="1" w:styleId="Default">
    <w:name w:val="Default"/>
    <w:rsid w:val="00571E3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7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145A"/>
  </w:style>
  <w:style w:type="paragraph" w:styleId="Stopka">
    <w:name w:val="footer"/>
    <w:basedOn w:val="Normalny"/>
    <w:link w:val="StopkaZnak"/>
    <w:uiPriority w:val="99"/>
    <w:unhideWhenUsed/>
    <w:rsid w:val="00D7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45A"/>
  </w:style>
  <w:style w:type="paragraph" w:styleId="Tekstdymka">
    <w:name w:val="Balloon Text"/>
    <w:basedOn w:val="Normalny"/>
    <w:link w:val="TekstdymkaZnak"/>
    <w:uiPriority w:val="99"/>
    <w:semiHidden/>
    <w:unhideWhenUsed/>
    <w:rsid w:val="00D7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45A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EF4B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4BB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71E32"/>
    <w:rPr>
      <w:color w:val="0000FF" w:themeColor="hyperlink"/>
      <w:u w:val="single"/>
    </w:rPr>
  </w:style>
  <w:style w:type="paragraph" w:customStyle="1" w:styleId="Default">
    <w:name w:val="Default"/>
    <w:rsid w:val="00571E3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2580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Elvis</cp:lastModifiedBy>
  <cp:revision>5</cp:revision>
  <dcterms:created xsi:type="dcterms:W3CDTF">2019-09-09T08:35:00Z</dcterms:created>
  <dcterms:modified xsi:type="dcterms:W3CDTF">2019-09-12T10:06:00Z</dcterms:modified>
</cp:coreProperties>
</file>